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11"/>
        <w:tblW w:w="9214" w:type="dxa"/>
        <w:tblLook w:val="0000" w:firstRow="0" w:lastRow="0" w:firstColumn="0" w:lastColumn="0" w:noHBand="0" w:noVBand="0"/>
      </w:tblPr>
      <w:tblGrid>
        <w:gridCol w:w="3261"/>
        <w:gridCol w:w="5953"/>
      </w:tblGrid>
      <w:tr w:rsidR="004A41C5" w:rsidRPr="004A41C5" w:rsidTr="009B129F">
        <w:trPr>
          <w:trHeight w:val="872"/>
        </w:trPr>
        <w:tc>
          <w:tcPr>
            <w:tcW w:w="3261" w:type="dxa"/>
          </w:tcPr>
          <w:p w:rsidR="00B63D4B" w:rsidRPr="009B129F" w:rsidRDefault="00B63D4B" w:rsidP="009B129F">
            <w:pPr>
              <w:spacing w:after="0" w:line="240" w:lineRule="auto"/>
              <w:jc w:val="center"/>
              <w:rPr>
                <w:rFonts w:ascii="Times New Roman" w:hAnsi="Times New Roman"/>
                <w:b/>
                <w:sz w:val="26"/>
                <w:szCs w:val="28"/>
                <w:lang w:val="nl-NL"/>
              </w:rPr>
            </w:pPr>
            <w:bookmarkStart w:id="0" w:name="_GoBack"/>
            <w:bookmarkEnd w:id="0"/>
            <w:r w:rsidRPr="004A41C5">
              <w:rPr>
                <w:rFonts w:ascii="Times New Roman" w:hAnsi="Times New Roman"/>
                <w:sz w:val="28"/>
                <w:szCs w:val="28"/>
              </w:rPr>
              <w:br w:type="page"/>
            </w:r>
            <w:r w:rsidRPr="009B129F">
              <w:rPr>
                <w:rFonts w:ascii="Times New Roman" w:hAnsi="Times New Roman"/>
                <w:b/>
                <w:sz w:val="26"/>
                <w:szCs w:val="28"/>
                <w:lang w:val="nl-NL"/>
              </w:rPr>
              <w:t>ỦY BAN NHÂN DÂN</w:t>
            </w:r>
          </w:p>
          <w:p w:rsidR="00B63D4B" w:rsidRPr="009B129F" w:rsidRDefault="00B63D4B" w:rsidP="009B129F">
            <w:pPr>
              <w:spacing w:after="0" w:line="240" w:lineRule="auto"/>
              <w:jc w:val="center"/>
              <w:rPr>
                <w:rFonts w:ascii="Times New Roman" w:hAnsi="Times New Roman"/>
                <w:b/>
                <w:sz w:val="26"/>
                <w:szCs w:val="28"/>
                <w:lang w:val="nl-NL"/>
              </w:rPr>
            </w:pPr>
            <w:r w:rsidRPr="009B129F">
              <w:rPr>
                <w:rFonts w:ascii="Times New Roman" w:hAnsi="Times New Roman"/>
                <w:b/>
                <w:sz w:val="26"/>
                <w:szCs w:val="28"/>
                <w:lang w:val="nl-NL"/>
              </w:rPr>
              <w:t>TỈNH HÀ TĨNH</w:t>
            </w:r>
          </w:p>
          <w:p w:rsidR="00B63D4B" w:rsidRPr="004A41C5" w:rsidRDefault="00B63D4B" w:rsidP="009B129F">
            <w:pPr>
              <w:spacing w:after="0" w:line="240" w:lineRule="auto"/>
              <w:rPr>
                <w:rFonts w:ascii="Times New Roman" w:hAnsi="Times New Roman"/>
                <w:sz w:val="28"/>
                <w:szCs w:val="28"/>
                <w:lang w:val="nl-NL"/>
              </w:rPr>
            </w:pPr>
            <w:r w:rsidRPr="004A41C5">
              <w:rPr>
                <w:rFonts w:ascii="Times New Roman" w:hAnsi="Times New Roman"/>
                <w:noProof/>
                <w:sz w:val="28"/>
                <w:szCs w:val="28"/>
              </w:rPr>
              <mc:AlternateContent>
                <mc:Choice Requires="wps">
                  <w:drawing>
                    <wp:anchor distT="4294967295" distB="4294967295" distL="114300" distR="114300" simplePos="0" relativeHeight="251654656" behindDoc="0" locked="0" layoutInCell="1" allowOverlap="1" wp14:anchorId="68A0EC95" wp14:editId="00A1028C">
                      <wp:simplePos x="0" y="0"/>
                      <wp:positionH relativeFrom="column">
                        <wp:posOffset>612140</wp:posOffset>
                      </wp:positionH>
                      <wp:positionV relativeFrom="paragraph">
                        <wp:posOffset>18415</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4E05E2" id="Straight Connector 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2pt,1.45pt" to="102.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"/>
                  </w:pict>
                </mc:Fallback>
              </mc:AlternateContent>
            </w:r>
          </w:p>
        </w:tc>
        <w:tc>
          <w:tcPr>
            <w:tcW w:w="5953" w:type="dxa"/>
          </w:tcPr>
          <w:p w:rsidR="00B63D4B" w:rsidRPr="009B129F" w:rsidRDefault="00B63D4B" w:rsidP="009B129F">
            <w:pPr>
              <w:spacing w:after="0" w:line="240" w:lineRule="auto"/>
              <w:jc w:val="center"/>
              <w:rPr>
                <w:rFonts w:ascii="Times New Roman" w:eastAsia="SimSun" w:hAnsi="Times New Roman"/>
                <w:b/>
                <w:bCs/>
                <w:spacing w:val="-4"/>
                <w:sz w:val="26"/>
                <w:szCs w:val="28"/>
                <w:lang w:val="nl-NL"/>
              </w:rPr>
            </w:pPr>
            <w:r w:rsidRPr="009B129F">
              <w:rPr>
                <w:rFonts w:ascii="Times New Roman" w:eastAsia="SimSun" w:hAnsi="Times New Roman"/>
                <w:b/>
                <w:bCs/>
                <w:spacing w:val="-4"/>
                <w:sz w:val="26"/>
                <w:szCs w:val="28"/>
                <w:lang w:val="nl-NL"/>
              </w:rPr>
              <w:t>CỘNG HÒA XÃ HỘI CHỦ NGHĨA VIỆT NAM</w:t>
            </w:r>
          </w:p>
          <w:p w:rsidR="00B63D4B" w:rsidRPr="004A41C5" w:rsidRDefault="00B63D4B" w:rsidP="009B129F">
            <w:pPr>
              <w:spacing w:after="0" w:line="240" w:lineRule="auto"/>
              <w:jc w:val="center"/>
              <w:rPr>
                <w:rFonts w:ascii="Times New Roman" w:eastAsia="SimSun" w:hAnsi="Times New Roman"/>
                <w:b/>
                <w:bCs/>
                <w:spacing w:val="-4"/>
                <w:sz w:val="28"/>
                <w:szCs w:val="28"/>
                <w:lang w:val="nl-NL"/>
              </w:rPr>
            </w:pPr>
            <w:r w:rsidRPr="004A41C5">
              <w:rPr>
                <w:rFonts w:ascii="Times New Roman" w:eastAsia="SimSun" w:hAnsi="Times New Roman"/>
                <w:b/>
                <w:bCs/>
                <w:spacing w:val="-4"/>
                <w:sz w:val="28"/>
                <w:szCs w:val="28"/>
                <w:lang w:val="nl-NL"/>
              </w:rPr>
              <w:t>Độc lập - Tự do - Hạnh phúc</w:t>
            </w:r>
          </w:p>
          <w:p w:rsidR="00B63D4B" w:rsidRPr="004A41C5" w:rsidRDefault="00B63D4B" w:rsidP="009B129F">
            <w:pPr>
              <w:spacing w:after="0" w:line="240" w:lineRule="auto"/>
              <w:jc w:val="center"/>
              <w:rPr>
                <w:rFonts w:ascii="Times New Roman" w:eastAsia="SimSun" w:hAnsi="Times New Roman"/>
                <w:b/>
                <w:bCs/>
                <w:spacing w:val="-4"/>
                <w:sz w:val="28"/>
                <w:szCs w:val="28"/>
                <w:lang w:val="nl-NL"/>
              </w:rPr>
            </w:pPr>
            <w:r w:rsidRPr="004A41C5">
              <w:rPr>
                <w:rFonts w:ascii="Times New Roman" w:eastAsia="SimSun" w:hAnsi="Times New Roman"/>
                <w:b/>
                <w:bCs/>
                <w:noProof/>
                <w:spacing w:val="-4"/>
                <w:sz w:val="28"/>
                <w:szCs w:val="28"/>
              </w:rPr>
              <mc:AlternateContent>
                <mc:Choice Requires="wps">
                  <w:drawing>
                    <wp:anchor distT="4294967295" distB="4294967295" distL="114300" distR="114300" simplePos="0" relativeHeight="251656704" behindDoc="0" locked="0" layoutInCell="1" allowOverlap="1" wp14:anchorId="1403CC4A" wp14:editId="70C0E36F">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A487A9" id="Straight Connector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B830F3" w:rsidRPr="00420224" w:rsidRDefault="00B830F3" w:rsidP="00B63D4B">
      <w:pPr>
        <w:spacing w:after="0" w:line="240" w:lineRule="auto"/>
        <w:jc w:val="center"/>
        <w:rPr>
          <w:rFonts w:ascii="Times New Roman" w:hAnsi="Times New Roman"/>
          <w:b/>
          <w:sz w:val="10"/>
          <w:szCs w:val="28"/>
        </w:rPr>
      </w:pPr>
    </w:p>
    <w:p w:rsidR="00B63D4B" w:rsidRPr="004A41C5" w:rsidRDefault="00A80359" w:rsidP="00B63D4B">
      <w:pPr>
        <w:spacing w:after="0" w:line="240" w:lineRule="auto"/>
        <w:jc w:val="center"/>
        <w:rPr>
          <w:rFonts w:ascii="Times New Roman" w:hAnsi="Times New Roman"/>
          <w:b/>
          <w:sz w:val="28"/>
          <w:szCs w:val="28"/>
        </w:rPr>
      </w:pPr>
      <w:r w:rsidRPr="004A41C5">
        <w:rPr>
          <w:rFonts w:ascii="Times New Roman" w:hAnsi="Times New Roman"/>
          <w:b/>
          <w:sz w:val="28"/>
          <w:szCs w:val="28"/>
        </w:rPr>
        <w:t>Phụ lục 1</w:t>
      </w:r>
    </w:p>
    <w:p w:rsidR="00A80359" w:rsidRPr="009B129F" w:rsidRDefault="00A80359" w:rsidP="00240A89">
      <w:pPr>
        <w:spacing w:after="0" w:line="240" w:lineRule="auto"/>
        <w:jc w:val="center"/>
        <w:rPr>
          <w:rFonts w:ascii="Times New Roman" w:hAnsi="Times New Roman"/>
          <w:b/>
          <w:bCs/>
          <w:spacing w:val="-6"/>
          <w:sz w:val="26"/>
          <w:szCs w:val="28"/>
        </w:rPr>
      </w:pPr>
      <w:r w:rsidRPr="009B129F">
        <w:rPr>
          <w:rFonts w:ascii="Times New Roman" w:hAnsi="Times New Roman"/>
          <w:b/>
          <w:bCs/>
          <w:spacing w:val="-6"/>
          <w:sz w:val="26"/>
          <w:szCs w:val="28"/>
        </w:rPr>
        <w:t xml:space="preserve">DANH </w:t>
      </w:r>
      <w:r w:rsidR="009F4239">
        <w:rPr>
          <w:rFonts w:ascii="Times New Roman" w:hAnsi="Times New Roman"/>
          <w:b/>
          <w:bCs/>
          <w:spacing w:val="-6"/>
          <w:sz w:val="26"/>
          <w:szCs w:val="28"/>
        </w:rPr>
        <w:t>MỤC</w:t>
      </w:r>
      <w:r w:rsidRPr="009B129F">
        <w:rPr>
          <w:rFonts w:ascii="Times New Roman" w:hAnsi="Times New Roman"/>
          <w:b/>
          <w:bCs/>
          <w:spacing w:val="-6"/>
          <w:sz w:val="26"/>
          <w:szCs w:val="28"/>
        </w:rPr>
        <w:t xml:space="preserve"> </w:t>
      </w:r>
      <w:r w:rsidR="00806006" w:rsidRPr="009B129F">
        <w:rPr>
          <w:rFonts w:ascii="Times New Roman" w:hAnsi="Times New Roman"/>
          <w:b/>
          <w:bCs/>
          <w:spacing w:val="-6"/>
          <w:sz w:val="26"/>
          <w:szCs w:val="28"/>
        </w:rPr>
        <w:t>THỦ TỤC HÀNH CHÍNH ĐỦ ĐIỀU KIỆN TRIỂN KHAI</w:t>
      </w:r>
      <w:r w:rsidR="00240A89">
        <w:rPr>
          <w:rFonts w:ascii="Times New Roman" w:hAnsi="Times New Roman"/>
          <w:b/>
          <w:bCs/>
          <w:spacing w:val="-6"/>
          <w:sz w:val="26"/>
          <w:szCs w:val="28"/>
        </w:rPr>
        <w:t xml:space="preserve"> </w:t>
      </w:r>
      <w:r w:rsidR="00806006" w:rsidRPr="009B129F">
        <w:rPr>
          <w:rFonts w:ascii="Times New Roman" w:hAnsi="Times New Roman"/>
          <w:b/>
          <w:bCs/>
          <w:spacing w:val="-6"/>
          <w:sz w:val="26"/>
          <w:szCs w:val="28"/>
        </w:rPr>
        <w:t>DỊCH VỤ CÔNG</w:t>
      </w:r>
      <w:r w:rsidR="00F00520">
        <w:rPr>
          <w:rFonts w:ascii="Times New Roman" w:hAnsi="Times New Roman"/>
          <w:b/>
          <w:bCs/>
          <w:spacing w:val="-6"/>
          <w:sz w:val="26"/>
          <w:szCs w:val="28"/>
        </w:rPr>
        <w:t xml:space="preserve"> </w:t>
      </w:r>
      <w:r w:rsidR="00CF7737">
        <w:rPr>
          <w:rFonts w:ascii="Times New Roman" w:hAnsi="Times New Roman"/>
          <w:b/>
          <w:bCs/>
          <w:spacing w:val="-6"/>
          <w:sz w:val="26"/>
          <w:szCs w:val="28"/>
        </w:rPr>
        <w:t xml:space="preserve">TRỰC TUYẾN </w:t>
      </w:r>
      <w:r w:rsidR="00F00520">
        <w:rPr>
          <w:rFonts w:ascii="Times New Roman" w:hAnsi="Times New Roman"/>
          <w:b/>
          <w:bCs/>
          <w:spacing w:val="-6"/>
          <w:sz w:val="26"/>
          <w:szCs w:val="28"/>
        </w:rPr>
        <w:t>TOÀN TRÌNH (TƯƠNG ĐƯƠNG VỚI DỊCH VỤ CÔNG</w:t>
      </w:r>
      <w:r w:rsidR="00240A89">
        <w:rPr>
          <w:rFonts w:ascii="Times New Roman" w:hAnsi="Times New Roman"/>
          <w:b/>
          <w:bCs/>
          <w:spacing w:val="-6"/>
          <w:sz w:val="26"/>
          <w:szCs w:val="28"/>
        </w:rPr>
        <w:t xml:space="preserve"> </w:t>
      </w:r>
      <w:r w:rsidR="00F00520">
        <w:rPr>
          <w:rFonts w:ascii="Times New Roman" w:hAnsi="Times New Roman"/>
          <w:b/>
          <w:bCs/>
          <w:spacing w:val="-6"/>
          <w:sz w:val="26"/>
          <w:szCs w:val="28"/>
        </w:rPr>
        <w:t>TRỰC TUYẾ</w:t>
      </w:r>
      <w:r w:rsidR="00240A89">
        <w:rPr>
          <w:rFonts w:ascii="Times New Roman" w:hAnsi="Times New Roman"/>
          <w:b/>
          <w:bCs/>
          <w:spacing w:val="-6"/>
          <w:sz w:val="26"/>
          <w:szCs w:val="28"/>
        </w:rPr>
        <w:t xml:space="preserve">N </w:t>
      </w:r>
      <w:r w:rsidR="00F00520">
        <w:rPr>
          <w:rFonts w:ascii="Times New Roman" w:hAnsi="Times New Roman"/>
          <w:b/>
          <w:bCs/>
          <w:spacing w:val="-6"/>
          <w:sz w:val="26"/>
          <w:szCs w:val="28"/>
        </w:rPr>
        <w:t>MỨC ĐỘ 4</w:t>
      </w:r>
      <w:r w:rsidR="000668B4">
        <w:rPr>
          <w:rFonts w:ascii="Times New Roman" w:hAnsi="Times New Roman"/>
          <w:b/>
          <w:bCs/>
          <w:spacing w:val="-6"/>
          <w:sz w:val="26"/>
          <w:szCs w:val="28"/>
        </w:rPr>
        <w:t xml:space="preserve"> THEO NGHỊ ĐỊNH 43/2011/NĐ-CP</w:t>
      </w:r>
      <w:r w:rsidR="00F00520">
        <w:rPr>
          <w:rFonts w:ascii="Times New Roman" w:hAnsi="Times New Roman"/>
          <w:b/>
          <w:bCs/>
          <w:spacing w:val="-6"/>
          <w:sz w:val="26"/>
          <w:szCs w:val="28"/>
        </w:rPr>
        <w:t>)</w:t>
      </w:r>
      <w:r w:rsidR="00806006" w:rsidRPr="009B129F">
        <w:rPr>
          <w:rFonts w:ascii="Times New Roman" w:hAnsi="Times New Roman"/>
          <w:b/>
          <w:bCs/>
          <w:spacing w:val="-6"/>
          <w:sz w:val="26"/>
          <w:szCs w:val="28"/>
        </w:rPr>
        <w:t xml:space="preserve"> TẠI CẤP TỈ</w:t>
      </w:r>
      <w:r w:rsidR="00F02C45" w:rsidRPr="009B129F">
        <w:rPr>
          <w:rFonts w:ascii="Times New Roman" w:hAnsi="Times New Roman"/>
          <w:b/>
          <w:bCs/>
          <w:spacing w:val="-6"/>
          <w:sz w:val="26"/>
          <w:szCs w:val="28"/>
        </w:rPr>
        <w:t>NH</w:t>
      </w:r>
    </w:p>
    <w:p w:rsidR="00890B7D" w:rsidRPr="004A41C5" w:rsidRDefault="00A80359" w:rsidP="00B63D4B">
      <w:pPr>
        <w:spacing w:after="0" w:line="240" w:lineRule="auto"/>
        <w:jc w:val="center"/>
        <w:rPr>
          <w:rFonts w:ascii="Times New Roman" w:hAnsi="Times New Roman"/>
          <w:bCs/>
          <w:i/>
          <w:sz w:val="28"/>
          <w:szCs w:val="28"/>
        </w:rPr>
      </w:pPr>
      <w:r w:rsidRPr="004A41C5">
        <w:rPr>
          <w:rFonts w:ascii="Times New Roman" w:hAnsi="Times New Roman"/>
          <w:bCs/>
          <w:i/>
          <w:sz w:val="28"/>
          <w:szCs w:val="28"/>
        </w:rPr>
        <w:t xml:space="preserve"> </w:t>
      </w:r>
      <w:r w:rsidR="00B63D4B" w:rsidRPr="004A41C5">
        <w:rPr>
          <w:rFonts w:ascii="Times New Roman" w:hAnsi="Times New Roman"/>
          <w:bCs/>
          <w:i/>
          <w:sz w:val="28"/>
          <w:szCs w:val="28"/>
        </w:rPr>
        <w:t xml:space="preserve">(Ban hành kèm </w:t>
      </w:r>
      <w:proofErr w:type="gramStart"/>
      <w:r w:rsidR="00B63D4B" w:rsidRPr="004A41C5">
        <w:rPr>
          <w:rFonts w:ascii="Times New Roman" w:hAnsi="Times New Roman"/>
          <w:bCs/>
          <w:i/>
          <w:sz w:val="28"/>
          <w:szCs w:val="28"/>
        </w:rPr>
        <w:t>theo</w:t>
      </w:r>
      <w:proofErr w:type="gramEnd"/>
      <w:r w:rsidR="00B63D4B" w:rsidRPr="004A41C5">
        <w:rPr>
          <w:rFonts w:ascii="Times New Roman" w:hAnsi="Times New Roman"/>
          <w:bCs/>
          <w:i/>
          <w:sz w:val="28"/>
          <w:szCs w:val="28"/>
        </w:rPr>
        <w:t xml:space="preserve"> Quyết định số </w:t>
      </w:r>
      <w:r w:rsidR="00806006" w:rsidRPr="004A41C5">
        <w:rPr>
          <w:rFonts w:ascii="Times New Roman" w:hAnsi="Times New Roman"/>
          <w:bCs/>
          <w:i/>
          <w:sz w:val="28"/>
          <w:szCs w:val="28"/>
        </w:rPr>
        <w:t xml:space="preserve">          </w:t>
      </w:r>
      <w:r w:rsidR="00B63D4B" w:rsidRPr="004A41C5">
        <w:rPr>
          <w:rFonts w:ascii="Times New Roman" w:hAnsi="Times New Roman"/>
          <w:bCs/>
          <w:i/>
          <w:sz w:val="28"/>
          <w:szCs w:val="28"/>
        </w:rPr>
        <w:t xml:space="preserve">/QĐ-UBND ngày </w:t>
      </w:r>
      <w:r w:rsidR="00806006" w:rsidRPr="004A41C5">
        <w:rPr>
          <w:rFonts w:ascii="Times New Roman" w:hAnsi="Times New Roman"/>
          <w:bCs/>
          <w:i/>
          <w:sz w:val="28"/>
          <w:szCs w:val="28"/>
        </w:rPr>
        <w:t xml:space="preserve"> </w:t>
      </w:r>
      <w:r w:rsidR="00420224">
        <w:rPr>
          <w:rFonts w:ascii="Times New Roman" w:hAnsi="Times New Roman"/>
          <w:bCs/>
          <w:i/>
          <w:sz w:val="28"/>
          <w:szCs w:val="28"/>
        </w:rPr>
        <w:t xml:space="preserve">   </w:t>
      </w:r>
      <w:r w:rsidR="00806006" w:rsidRPr="004A41C5">
        <w:rPr>
          <w:rFonts w:ascii="Times New Roman" w:hAnsi="Times New Roman"/>
          <w:bCs/>
          <w:i/>
          <w:sz w:val="28"/>
          <w:szCs w:val="28"/>
        </w:rPr>
        <w:t xml:space="preserve">  </w:t>
      </w:r>
      <w:r w:rsidR="00B63D4B" w:rsidRPr="004A41C5">
        <w:rPr>
          <w:rFonts w:ascii="Times New Roman" w:hAnsi="Times New Roman"/>
          <w:bCs/>
          <w:i/>
          <w:sz w:val="28"/>
          <w:szCs w:val="28"/>
        </w:rPr>
        <w:t>/</w:t>
      </w:r>
      <w:r w:rsidR="00420224">
        <w:rPr>
          <w:rFonts w:ascii="Times New Roman" w:hAnsi="Times New Roman"/>
          <w:bCs/>
          <w:i/>
          <w:sz w:val="28"/>
          <w:szCs w:val="28"/>
        </w:rPr>
        <w:t xml:space="preserve">   </w:t>
      </w:r>
      <w:r w:rsidR="00DB4EBD">
        <w:rPr>
          <w:rFonts w:ascii="Times New Roman" w:hAnsi="Times New Roman"/>
          <w:bCs/>
          <w:i/>
          <w:sz w:val="28"/>
          <w:szCs w:val="28"/>
        </w:rPr>
        <w:t xml:space="preserve"> </w:t>
      </w:r>
      <w:r w:rsidR="00420224">
        <w:rPr>
          <w:rFonts w:ascii="Times New Roman" w:hAnsi="Times New Roman"/>
          <w:bCs/>
          <w:i/>
          <w:sz w:val="28"/>
          <w:szCs w:val="28"/>
        </w:rPr>
        <w:t xml:space="preserve"> </w:t>
      </w:r>
      <w:r w:rsidR="00A46E5C" w:rsidRPr="004A41C5">
        <w:rPr>
          <w:rFonts w:ascii="Times New Roman" w:hAnsi="Times New Roman"/>
          <w:bCs/>
          <w:i/>
          <w:sz w:val="28"/>
          <w:szCs w:val="28"/>
        </w:rPr>
        <w:t>/2022</w:t>
      </w:r>
    </w:p>
    <w:p w:rsidR="00042124" w:rsidRPr="004A41C5" w:rsidRDefault="00042124" w:rsidP="007E6326">
      <w:pPr>
        <w:spacing w:after="0" w:line="240" w:lineRule="auto"/>
        <w:jc w:val="center"/>
        <w:rPr>
          <w:rFonts w:ascii="Times New Roman" w:hAnsi="Times New Roman"/>
          <w:bCs/>
          <w:i/>
          <w:sz w:val="28"/>
          <w:szCs w:val="28"/>
        </w:rPr>
      </w:pPr>
      <w:r w:rsidRPr="004A41C5">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31CFABC1" wp14:editId="06FCD825">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F4016E0"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"/>
            </w:pict>
          </mc:Fallback>
        </mc:AlternateContent>
      </w:r>
      <w:proofErr w:type="gramStart"/>
      <w:r w:rsidR="00B63D4B" w:rsidRPr="004A41C5">
        <w:rPr>
          <w:rFonts w:ascii="Times New Roman" w:hAnsi="Times New Roman"/>
          <w:bCs/>
          <w:i/>
          <w:sz w:val="28"/>
          <w:szCs w:val="28"/>
        </w:rPr>
        <w:t>của</w:t>
      </w:r>
      <w:proofErr w:type="gramEnd"/>
      <w:r w:rsidR="00B63D4B" w:rsidRPr="004A41C5">
        <w:rPr>
          <w:rFonts w:ascii="Times New Roman" w:hAnsi="Times New Roman"/>
          <w:bCs/>
          <w:i/>
          <w:sz w:val="28"/>
          <w:szCs w:val="28"/>
        </w:rPr>
        <w:t xml:space="preserve"> </w:t>
      </w:r>
      <w:r w:rsidR="00890B7D" w:rsidRPr="004A41C5">
        <w:rPr>
          <w:rFonts w:ascii="Times New Roman" w:hAnsi="Times New Roman"/>
          <w:bCs/>
          <w:i/>
          <w:sz w:val="28"/>
          <w:szCs w:val="28"/>
        </w:rPr>
        <w:t>Ủy ban nhân dân</w:t>
      </w:r>
      <w:r w:rsidR="00B63D4B" w:rsidRPr="004A41C5">
        <w:rPr>
          <w:rFonts w:ascii="Times New Roman" w:hAnsi="Times New Roman"/>
          <w:bCs/>
          <w:i/>
          <w:sz w:val="28"/>
          <w:szCs w:val="28"/>
        </w:rPr>
        <w:t xml:space="preserve"> tỉ</w:t>
      </w:r>
      <w:r w:rsidR="007E6326" w:rsidRPr="004A41C5">
        <w:rPr>
          <w:rFonts w:ascii="Times New Roman" w:hAnsi="Times New Roman"/>
          <w:bCs/>
          <w:i/>
          <w:sz w:val="28"/>
          <w:szCs w:val="28"/>
        </w:rPr>
        <w:t>nh Hà Tĩnh)</w:t>
      </w:r>
    </w:p>
    <w:p w:rsidR="00B63D4B" w:rsidRDefault="00B63D4B" w:rsidP="00B63D4B">
      <w:pPr>
        <w:spacing w:after="0" w:line="240" w:lineRule="auto"/>
        <w:jc w:val="center"/>
        <w:rPr>
          <w:rFonts w:ascii="Times New Roman" w:hAnsi="Times New Roman"/>
          <w:bCs/>
          <w:i/>
          <w:sz w:val="28"/>
          <w:szCs w:val="28"/>
        </w:rPr>
      </w:pPr>
    </w:p>
    <w:p w:rsidR="009D2A83" w:rsidRDefault="009D2A83" w:rsidP="00240A89">
      <w:pPr>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Tổng số thủ tục hành chính đủ điều kiện triển khai dịch vụ công </w:t>
      </w:r>
      <w:r w:rsidR="00F00520">
        <w:rPr>
          <w:rFonts w:ascii="Times New Roman" w:hAnsi="Times New Roman"/>
          <w:bCs/>
          <w:sz w:val="28"/>
          <w:szCs w:val="28"/>
        </w:rPr>
        <w:t>trực tuyến toàn trình</w:t>
      </w:r>
      <w:r>
        <w:rPr>
          <w:rFonts w:ascii="Times New Roman" w:hAnsi="Times New Roman"/>
          <w:bCs/>
          <w:sz w:val="28"/>
          <w:szCs w:val="28"/>
        </w:rPr>
        <w:t>:</w:t>
      </w:r>
      <w:r w:rsidR="00E42ECD">
        <w:rPr>
          <w:rFonts w:ascii="Times New Roman" w:hAnsi="Times New Roman"/>
          <w:bCs/>
          <w:sz w:val="28"/>
          <w:szCs w:val="28"/>
        </w:rPr>
        <w:t xml:space="preserve"> 496</w:t>
      </w:r>
    </w:p>
    <w:p w:rsidR="00605492" w:rsidRPr="009D2A83" w:rsidRDefault="00605492" w:rsidP="009D2A83">
      <w:pPr>
        <w:spacing w:after="0" w:line="240" w:lineRule="auto"/>
        <w:rPr>
          <w:rFonts w:ascii="Times New Roman" w:hAnsi="Times New Roman"/>
          <w:bCs/>
          <w:sz w:val="28"/>
          <w:szCs w:val="28"/>
        </w:rPr>
      </w:pPr>
    </w:p>
    <w:tbl>
      <w:tblPr>
        <w:tblW w:w="9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
        <w:gridCol w:w="7711"/>
        <w:gridCol w:w="1127"/>
      </w:tblGrid>
      <w:tr w:rsidR="00DA2BB8" w:rsidRPr="009B129F" w:rsidTr="009F4239">
        <w:trPr>
          <w:trHeight w:val="442"/>
          <w:tblHeader/>
          <w:jc w:val="center"/>
        </w:trPr>
        <w:tc>
          <w:tcPr>
            <w:tcW w:w="893" w:type="dxa"/>
            <w:vMerge w:val="restart"/>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STT</w:t>
            </w:r>
          </w:p>
        </w:tc>
        <w:tc>
          <w:tcPr>
            <w:tcW w:w="7711" w:type="dxa"/>
            <w:vMerge w:val="restart"/>
            <w:shd w:val="clear" w:color="auto" w:fill="auto"/>
            <w:vAlign w:val="center"/>
          </w:tcPr>
          <w:p w:rsidR="00DA2BB8" w:rsidRPr="00DA4926" w:rsidRDefault="00DA2BB8" w:rsidP="009B129F">
            <w:pPr>
              <w:spacing w:after="0" w:line="240" w:lineRule="auto"/>
              <w:ind w:firstLine="76"/>
              <w:jc w:val="center"/>
              <w:rPr>
                <w:rFonts w:ascii="Times New Roman" w:hAnsi="Times New Roman"/>
                <w:b/>
                <w:bCs/>
                <w:sz w:val="26"/>
                <w:szCs w:val="26"/>
              </w:rPr>
            </w:pPr>
            <w:r w:rsidRPr="00DA4926">
              <w:rPr>
                <w:rFonts w:ascii="Times New Roman" w:hAnsi="Times New Roman"/>
                <w:b/>
                <w:bCs/>
                <w:sz w:val="26"/>
                <w:szCs w:val="26"/>
              </w:rPr>
              <w:t>Tên thủ tục hành chính/DVCTT</w:t>
            </w:r>
          </w:p>
        </w:tc>
        <w:tc>
          <w:tcPr>
            <w:tcW w:w="1127" w:type="dxa"/>
            <w:vMerge w:val="restart"/>
            <w:shd w:val="clear" w:color="auto" w:fill="auto"/>
            <w:vAlign w:val="center"/>
          </w:tcPr>
          <w:p w:rsidR="00DA2BB8" w:rsidRPr="00DA4926" w:rsidRDefault="00DA2BB8" w:rsidP="00F5040E">
            <w:pPr>
              <w:spacing w:after="0" w:line="240" w:lineRule="auto"/>
              <w:rPr>
                <w:rFonts w:ascii="Times New Roman" w:hAnsi="Times New Roman"/>
                <w:b/>
                <w:bCs/>
                <w:sz w:val="26"/>
                <w:szCs w:val="26"/>
              </w:rPr>
            </w:pPr>
            <w:r w:rsidRPr="00DA4926">
              <w:rPr>
                <w:rFonts w:ascii="Times New Roman" w:hAnsi="Times New Roman"/>
                <w:b/>
                <w:bCs/>
                <w:sz w:val="26"/>
                <w:szCs w:val="26"/>
              </w:rPr>
              <w:t>Ghi chú</w:t>
            </w:r>
          </w:p>
        </w:tc>
      </w:tr>
      <w:tr w:rsidR="00DA2BB8" w:rsidRPr="009B129F" w:rsidTr="009F4239">
        <w:trPr>
          <w:trHeight w:val="442"/>
          <w:tblHeader/>
          <w:jc w:val="center"/>
        </w:trPr>
        <w:tc>
          <w:tcPr>
            <w:tcW w:w="893" w:type="dxa"/>
            <w:vMerge/>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p>
        </w:tc>
        <w:tc>
          <w:tcPr>
            <w:tcW w:w="7711" w:type="dxa"/>
            <w:vMerge/>
            <w:shd w:val="clear" w:color="auto" w:fill="auto"/>
            <w:vAlign w:val="center"/>
          </w:tcPr>
          <w:p w:rsidR="00DA2BB8" w:rsidRPr="00DA4926" w:rsidRDefault="00DA2BB8" w:rsidP="009B129F">
            <w:pPr>
              <w:spacing w:after="0" w:line="240" w:lineRule="auto"/>
              <w:jc w:val="both"/>
              <w:rPr>
                <w:rFonts w:ascii="Times New Roman" w:hAnsi="Times New Roman"/>
                <w:b/>
                <w:bCs/>
                <w:sz w:val="26"/>
                <w:szCs w:val="26"/>
              </w:rPr>
            </w:pPr>
          </w:p>
        </w:tc>
        <w:tc>
          <w:tcPr>
            <w:tcW w:w="1127" w:type="dxa"/>
            <w:vMerge/>
            <w:shd w:val="clear" w:color="auto" w:fill="auto"/>
            <w:vAlign w:val="center"/>
          </w:tcPr>
          <w:p w:rsidR="00DA2BB8" w:rsidRPr="00DA4926" w:rsidRDefault="00DA2BB8" w:rsidP="009B129F">
            <w:pPr>
              <w:spacing w:after="0" w:line="240" w:lineRule="auto"/>
              <w:jc w:val="center"/>
              <w:rPr>
                <w:rFonts w:ascii="Times New Roman" w:hAnsi="Times New Roman"/>
                <w:bCs/>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CÔNG THƯƠNG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31</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sửa đổi, bổ sung Giấy phép sản xuất rượu công nghiệp (quy mô dưới 3 triệu lít/năm).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sản xuất rượu công nghiệp (quy mô dưới 3 triệu lít/năm).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bán buôn rượu trên địa bàn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bán buôn rượu trên địa bàn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bán buôn sản phẩm thuốc lá.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sửa đổi, bổ sung Giấy phép bán buôn sản phẩm thuốc lá.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lại Giấy phép bán buôn sản phẩm thuốc lá.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cửa hàng đủ điều kiện bán lẻ xăng dầu.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sửa đổi, bổ sung Giấy chứng nhận cửa hàng đủ điều kiện bán lẻ xăng dầu.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cửa hàng đủ điều kiện bán lẻ xăng dầu.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xác nhận đủ điều kiện làm đại lý bán lẻ xăng dầu.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tư vấn chuyên ngành điện thuộc thẩm quyền cấp của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bán lẻ điện đến cấp điện áp 0</w:t>
            </w:r>
            <w:proofErr w:type="gramStart"/>
            <w:r w:rsidRPr="00DA4926">
              <w:rPr>
                <w:rFonts w:ascii="Times New Roman" w:hAnsi="Times New Roman"/>
                <w:sz w:val="26"/>
                <w:szCs w:val="26"/>
              </w:rPr>
              <w:t>,4</w:t>
            </w:r>
            <w:proofErr w:type="gramEnd"/>
            <w:r w:rsidRPr="00DA4926">
              <w:rPr>
                <w:rFonts w:ascii="Times New Roman" w:hAnsi="Times New Roman"/>
                <w:sz w:val="26"/>
                <w:szCs w:val="26"/>
              </w:rPr>
              <w:t xml:space="preserve"> kV tại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phân phối điện đến cấp điện áp 35 kV tại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Sửa đổi, bổ sung Giấy phép hoạt động tư vấn chuyên ngành điện thuộc thẩm quyền cấp của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sửa đổi, bổ sung Giấy phép hoạt động bán lẻ điện đến cấp điện áp 0</w:t>
            </w:r>
            <w:proofErr w:type="gramStart"/>
            <w:r w:rsidRPr="00DA4926">
              <w:rPr>
                <w:rFonts w:ascii="Times New Roman" w:hAnsi="Times New Roman"/>
                <w:sz w:val="26"/>
                <w:szCs w:val="26"/>
              </w:rPr>
              <w:t>,4</w:t>
            </w:r>
            <w:proofErr w:type="gramEnd"/>
            <w:r w:rsidRPr="00DA4926">
              <w:rPr>
                <w:rFonts w:ascii="Times New Roman" w:hAnsi="Times New Roman"/>
                <w:sz w:val="26"/>
                <w:szCs w:val="26"/>
              </w:rPr>
              <w:t xml:space="preserve"> kV tại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Cấp Thẻ kiểm tra viên điện lực cho các đối tượng thuộc thẩm quyền cấp của Sở Công Thương.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Cấp Thẻ kiểm tra viên điện lực cho các đối tượng thuộc thẩm quyền cấp của Sở Công Thương trường hợp bị mất hoặc bị hỏng thẻ.</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thương nhân kinh doanh mua bán LPG.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dấu nghiệp vụ giám định thương mại.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dấu nghiệp vụ giám định thương mại.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thực hiện khuyến mại theo hình thức mang tính may rủi thực hiện trên địa bàn 01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sửa đổi, bổ sung nội dung chương trình khuyến mại theo hình thức mang tính may rủi thực hiện trên địa bàn 01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thực hiện chương trình khuyến mại.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sửa đổi, bổ sung nội dung chương trình khuyến mại.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tổ chức hội chợ, triển lãm thương mại tại Việt Nam.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sửa đổi, bổ sung nội dung đăng ký tổ chức hội chợ, triển lãm thương mại tại Việt Nam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bán hàng đa cấp tại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tổ chức hội nghị, hội thảo, đào tạo về bán hàng đa cấp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Giấy chứng nhận đủ điều kiện </w:t>
            </w:r>
            <w:proofErr w:type="gramStart"/>
            <w:r w:rsidRPr="00DA4926">
              <w:rPr>
                <w:rFonts w:ascii="Times New Roman" w:hAnsi="Times New Roman"/>
                <w:sz w:val="26"/>
                <w:szCs w:val="26"/>
              </w:rPr>
              <w:t>an</w:t>
            </w:r>
            <w:proofErr w:type="gramEnd"/>
            <w:r w:rsidRPr="00DA4926">
              <w:rPr>
                <w:rFonts w:ascii="Times New Roman" w:hAnsi="Times New Roman"/>
                <w:sz w:val="26"/>
                <w:szCs w:val="26"/>
              </w:rPr>
              <w:t xml:space="preserve"> toàn thực phẩm đối với cơ sở sản xuất, kinh doanh thực phẩm do Sở Công Thương thực hiện.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lại Giấy chứng nhận đủ điều kiện </w:t>
            </w:r>
            <w:proofErr w:type="gramStart"/>
            <w:r w:rsidRPr="00DA4926">
              <w:rPr>
                <w:rFonts w:ascii="Times New Roman" w:hAnsi="Times New Roman"/>
                <w:sz w:val="26"/>
                <w:szCs w:val="26"/>
              </w:rPr>
              <w:t>an</w:t>
            </w:r>
            <w:proofErr w:type="gramEnd"/>
            <w:r w:rsidRPr="00DA4926">
              <w:rPr>
                <w:rFonts w:ascii="Times New Roman" w:hAnsi="Times New Roman"/>
                <w:sz w:val="26"/>
                <w:szCs w:val="26"/>
              </w:rPr>
              <w:t xml:space="preserve"> toàn thực phẩm đối với cơ sở sản xuất, kinh doanh thực phẩm do Sở Công Thương thực hiện.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II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GIÁO DỤC VÀ ĐÀO TẠO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20</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sao văn bằng chứng chỉ từ gốc.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bằng tốt nghiệp trung học cơ sở, bằng tốt nghiệp trung học phổ thông, giấy chứng nhận hoàn thành chương trình giáo dục phổ thông do cơ sở giáo dục nước ngoài cấp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Giải thể trường Trung học phổ thông (theo đề nghị cá nhân, tổ chức thành lập trường trung học phổ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Trung tâm Ngoại ngữ, Tin học hoạt động giáo dục trở lại.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Sáp nhập, chia, tách Trung tâm Ngoại ngữ, Tin học.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Giải thể Trung tâm Ngoại ngữ, Tin học.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trường đối với học sinh trung học phổ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Xin học lại tại trường khác đối với học sinh trung học.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Xét, cấp học bổng chính sách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học bổng và hỗ trợ kinh phí mua phương tiện, đồ dùng học tập dùng riêng cho người khuyết tật học tại các cơ sở giáo dục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duyệt chính sách hỗ trợ đối với học sinh trung học phổ thông là người dân tộc thiểu số</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duyệt chính sách hỗ trợ đối với học sinh trung học phổ thông là người dân tộc Kinh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Hỗ trợ học tập đối với học sinh trung học phổ thông các dân tộc thiểu số rất ít người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Đề nghị miễn, giảm học phí và hỗ trợ chi phí học tập cho trẻ em, học sinh, sinh viên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dự thi cấp chứng chỉ ứng dụng công nghệ thông tin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tuyển sinh vào trường phổ thông dân tộc nội trú (Xét tuyển sinh vào trường PTDTNT)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đặc cách tốt nghiệp trung học phổ thông, Đăng ký dự thi tốt nghiệp trung học phổ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Phúc khảo bài thi tốt nghiệp trung học phổ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xét tuyển học theo chế độ cử tuyển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Tuyển sinh trung học phổ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spacing w:after="0" w:line="240" w:lineRule="auto"/>
              <w:jc w:val="center"/>
              <w:rPr>
                <w:rFonts w:ascii="Times New Roman" w:hAnsi="Times New Roman"/>
                <w:b/>
                <w:bCs/>
                <w:sz w:val="26"/>
                <w:szCs w:val="26"/>
              </w:rPr>
            </w:pPr>
            <w:r w:rsidRPr="00DA4926">
              <w:rPr>
                <w:rFonts w:ascii="Times New Roman" w:hAnsi="Times New Roman"/>
                <w:b/>
                <w:bCs/>
                <w:sz w:val="26"/>
                <w:szCs w:val="26"/>
              </w:rPr>
              <w:t>III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GIAO THÔNG VẬN TẢI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33</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liên vận Việt - Lào cho phương tiện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liên vận Việt - Lào cho phương tiện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liên vận Lào - Việt và thời gian lưu hành tại Việt Nam cho phương tiện của Lào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Xác nhận xe thuộc đối tượng không chịu phí sử dụng đường bộ</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lại phương tiện trong trường hợp chủ phương tiện thay đổi trụ sở hoặc nơi đăng ký hộ khẩu thường trú của chủ phương tiện sang đơn vị hành chính cấp tỉnh khác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lại phương tiện trong trường hợp chuyển từ cơ quan đăng ký khác sang cơ quan đăng ký phương tiện thủy nội địa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cơ sở đủ Điều kiện kinh doanh dịch vụ đào tạo thuyền viên, người lái phương tiện thủy nội địa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chuyển đổi Giấy chứng nhận khả năng chuyên môn thuyền trưởng hạng ba, hạng tư, máy trưởng hạng ba và chứng chỉ nghiệp vụ, chứng chỉ huấn luyện an toàn cơ bản thuộc thẩm quyền của Sở Giao thông vận tải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đủ điều kiện kinh doanh dịch vụ đào tạo thuyền viên, người lái phương tiện thủy nội địa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xe tập lái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xe tập lái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biển số xe máy chuyên dùng lần đầu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đăng ký, biển số xe máy chuyên dùng bị mất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Sang tên chủ sở hữu xe máy chuyên dùng trong cùng một tỉnh, thành phố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giáo viên dạy thực hành lái xe</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xe máy chuyên dùng từ tỉnh, thành phố trực thuộc Trung ương khác chuyển đến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Di chuyển đăng ký xe máy chuyên dùng ở khác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Giấy chứng nhận đăng ký, biển số xe máy chuyên dùng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thẩm định thiết kế xe cơ giới cải tạo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kinh doanh vận tải bằng xe ô tô.</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kinh doanh đối với trường hợp Giấy phép bị hư hỏng, hết hạn, bị mất hoặc có sự thay đổi liên quan đến nội dung của Giấy phép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khai thác tuyến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Lựa chọn đơn vị khai thác tuyến vận tải hành khách theo tuyến cố định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Biển hiệu xe ô tô vận tải khách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Biển hiệu xe ô tô vận tải khách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Biển hiệu xe ô tô vận tải khách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phù hiệu cho xe taxi, xe hợp đồng, xe vận tải hàng hóa bằng công - ten - nơ, xe đầu kéo, xe kinh doanh vận tải hàng hóa, xe kinh doanh vận tải hành khách theo tuyến cố định, xe kinh doanh vận tải bằng xe buýt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Phù hiệu xe trung chuyển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phù hiệu cho xe taxi, xe hợp đồng, xe vận tải hàng hóa bằng công - ten - nơ, xe đầu kéo, xe kinh doanh vận tải hàng hóa, xe kinh doanh vận tải hành khách theo tuyến cố định, xe kinh doanh vận tải bằng xe buýt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Phù hiệu xe trung chuyển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thi công xây dựng công trình thiết yếu trong phạm vi bảo vệ kết cấu hạ tầng giao thông đường tỉnh và quốc lộ đang khai thác được giao quản lý</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phép thi công công trình trên đường bộ đang khai thác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thi công nút giao đấu nối vào đường tỉnh và quốc lộ được giao quản lý</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IV</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KẾ HOẠCH VÀ ĐẦU TƯ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49</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Đề nghị dừng thực hiện thủ tục đăng ký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hủy bỏ nghị quyết, quyết định giải thể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doanh nghiệp tư nhân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công ty TNHH một thành viên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công ty TNHH hai thành viên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công ty cổ phần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địa chỉ trụ sở chính của doanh nghiệp (đối với doanh nghiệp tư nhân, công ty TNHH, công ty cổ phần,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đổi tên doanh nghiệp (đối với doanh nghiệp tư nhân, công ty TNHH, công ty cổ phần,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thành viên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người đại diện theo pháp luật của công ty trách nhiệm hữu hạn, công ty cổ phần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vốn điều lệ, phần vốn góp, tỷ lệ phần vốn góp (đối với công ty TNHH, công ty cổ phần,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thành viên công ty trách nhiệm hữu hạn hai thành viên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thay đổi chủ sở hữu công ty trách nhiệm hữu hạn một thành viên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thay đổi chủ doanh nghiệp tư nhân trong trường hợp bán, tặng cho doanh nghiệp, chủ doanh nghiệp chết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thay đổi ngành, nghề kinh doanh (đối với doanh nghiệp tư nhân, công ty TNHH, công ty cổ phần,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thay đổi vốn đầu tư của chủ doanh nghiệp tư nhân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Thông báo thay đổi thông tin của cổ đông sáng lập công ty cổ phần chưa niêm yết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Thông báo thay đổi cổ đông là nhà đầu tư nước ngoài trong công ty cổ phần chưa niêm yết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thay đổi nội dung đăng ký thuế (trừ thay đổi phương pháp tính thuế)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chi nhánh, văn phòng đại diện (đối với doanh nghiệp tư nhân, công ty TNHH, công ty cổ phần,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đăng ký thay đổi nội dung đăng ký hoạt động, tạm ngừng kinh doanh, tiếp tục kinh doanh trước thời hạn đã thông báo, chấm dứt hoạt động đối với chi nhánh, văn phòng đại diện, địa điểm kinh doanh trong trường hợp chi nhánh, văn phòng đại diện, địa điểm kinh doanh khác tỉnh, thành phố trực thuộc trung ương nơi doanh nghiệp đặt trụ sở chính đối với doanh nghiệp hoạt động theo Giấy phép đầu tư, Giấy chứng nhận đầu tư (đồng thời là Giấy chứng nhận đăng ký kinh doanh) hoặc các giấy tờ có giá trị pháp lý tương đương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9F4239" w:rsidRPr="009B129F" w:rsidTr="009F4239">
        <w:trPr>
          <w:trHeight w:val="379"/>
          <w:tblHeader/>
          <w:jc w:val="center"/>
        </w:trPr>
        <w:tc>
          <w:tcPr>
            <w:tcW w:w="893" w:type="dxa"/>
            <w:shd w:val="clear" w:color="auto" w:fill="auto"/>
            <w:vAlign w:val="center"/>
          </w:tcPr>
          <w:p w:rsidR="009F4239" w:rsidRPr="00DA4926" w:rsidRDefault="009F4239"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9F4239" w:rsidRPr="00DA4926" w:rsidRDefault="009F4239"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hoạt động chi nhánh, văn phòng đại diện, Giấy chứng nhận đăng ký địa điểm kinh doanh thay thế nội dung đăng ký hoạt động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mà không thay đổi nội dung đăng ký hoạt động đối với chi nhánh, văn phòng đại diện, địa điểm kinh doanh cùng tỉnh, thành phố trực thuộc trung ương nơi doanh nghiệp đặt trụ sở chính</w:t>
            </w:r>
          </w:p>
        </w:tc>
        <w:tc>
          <w:tcPr>
            <w:tcW w:w="1127" w:type="dxa"/>
            <w:shd w:val="clear" w:color="auto" w:fill="auto"/>
            <w:vAlign w:val="center"/>
          </w:tcPr>
          <w:p w:rsidR="009F4239" w:rsidRPr="00DA4926" w:rsidRDefault="009F4239"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lập địa điểm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nội dung đăng ký hoạt động chi nhánh, văn phòng đại diện, địa điểm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đăng ký thay đổi nội dung đăng ký hoạt động, tạm ngừng kinh doanh, tiếp tục kinh doanh trước thời hạn đã thông báo, chấm dứt hoạt động đối với chi nhánh, văn phòng đại diện, địa điểm kinh doanh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đối với chi nhánh, văn phòng đại diện, địa điểm kinh doanh cùng tỉnh, thành phố trực thuộc trung ương nơi doanh nghiệp đặt trụ sở chính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thay đổi thông tin cổ đông là nhà đầu tư nước ngoài, thông báo thay đổi thông tin người đại diện theo ủy quyền của cổ đông là tổ chức nước ngoài, thông báo cho thuê doanh nghiệp tư nhân, thông báo thay đổi thông tin người đại diện theo ủy quyền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Hợp nhất doanh nghiệp (đối với công ty trách nhiệm hữu hạn, công ty cổ phần và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nội dung đăng ký doanh nghiệp đối với công ty bị tách (đối với công ty trách nhiệm hữu hạn, công ty cổ phần)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đổi công ty trách nhiệm hữu hạn thành công ty cổ phần và ngược lại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đổi doanh nghiệp tư nhân thành công ty hợp danh, công ty trách nhiệm hữu hạn, công ty cổ phần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đổi công ty trách nhiệm hữu hạn một thành viên thành công ty trách nhiệm hữu hạn hai thành viên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đổi công ty trách nhiệm hữu hạn hai thành viên trở lên thành công ty trách nhiệm hữu hạn một thành viên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đăng ký doanh nghiệp, Giấy xác nhận về việc thay đổi nội dung đăng ký doanh nghiệp do bị mất, cháy, rách, nát hoặc bị tiêu hủy dưới hình thức khác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Giấy chứng nhận đăng ký kinh doanh hoặc Giấy chứng nhận đăng ký kinh doanh và đăng ký thuế sang Giấy chứng nhận đăng ký doanh nghiệp nhưng không thay đổi nội dung đăng ký kinh doanh và đăng ký thuế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Cập nhật bổ sung thông tin trong hồ sơ đăng ký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tạm ngừng kinh doanh, tiếp tục kinh doanh trước thời hạn đã thông báo (doanh nghiệp, chi nhánh, văn phòng đại diện, địa điểm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Giải thể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Giải thể doanh nghiệp trong trường hợp bị thu hồi Giấy chứng nhận đăng ký doanh nghiệp hoặc theo quyết định của Tòa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Chấm dứt hoạt động chi nhánh, văn phòng đại diện, địa điểm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Hiệu đính thông tin đăng ký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về việc sáp nhập công ty trong trường hợp sau sáp nhập công ty, công ty nhận sáp nhập không thay đổi nội dung đăng ký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Giấy phép đầu tư, Giấy chứng nhận đầu tư (đồng thời là Giấy chứng nhận đăng ký kinh doanh) hoặc các giấy tờ có giá trị pháp lý tương đương sang Giấy chứng nhận đăng ký doanh nghiệp trong trường hợp không thay đổi nội dung đăng ký kinh doanh và có thay đổi nội dung đăng ký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doanh nghiệp, đăng ký hoạt động chi nhánh đối với các doanh nghiệp hoạt động theo Giấy phép thành lập và hoạt động kinh doanh chứng khoán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Lập, thẩm định, quyết định phê duyệt văn kiện dự án hỗ trợ kỹ thuật, phi dự án sử dụng vốn ODA viện trợ không hoàn lại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Lập, thẩm định, quyết định đầu tư chương trình, dự án đầu tư thuộc thẩm quyền của người đứng đầu cơ quan chủ quản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Lập, phê duyệt kế hoạch tổng thể thực hiện chương trình, dự án sử dụng vốn ODA, vốn vay ưu đãi, vốn đối ứng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Lập, phê duyệt kế hoạch thực hiện chương trình, dự án sử dụng vốn ODA, vốn vay ưu đãi, vốn đối ứng hàng năm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Lập, thẩm định, quyết định phê duyệt khoản viện trợ là chương trình, dự án hỗ trợ kỹ thuật sử dụng viện trợ không hoàn lại không thuộc hỗ trợ phát triển chính thức của các cơ quan, tổ chức, cá nhân nước ngoài thuộc thẩm quyền quyết định của Ủy ban nhân dân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V</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KHOA HỌC VÀ CÔNG NGHỆ</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17</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hoạt động lần đầu cho tổ chức khoa học và công nghệ</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kết quả thực hiện nhiệm vụ khoa học và công nghệ cấp tỉnh, cấp cơ sở sử dụng ngân sách nhà nước và nhiệm vụ khoa học và công nghệ do quỹ của Nhà nước trong lĩnh vực khoa học và công nghệ tài trợ</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Cấp giấy chứng nhận doanh nghiệp khoa học và công nghệ</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thay đổi nội dung, cấp lại Giấy chứng nhận doanh nghiệp khoa học và công nghệ</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Khai báo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tiến hành công việc bức xạ - Sử dụng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tiến hành công việc bức xạ - Sử dụng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Sửa đổi giấy phép tiến hành công việc bức xạ - Sử dụng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Bổ sung giấy phép tiến hành công việc bức xạ - Sử dụng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tiến hành công việc bức xạ - Sử dụng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chứng chỉ nhân viên bức xạ (đối với người phụ trách </w:t>
            </w:r>
            <w:proofErr w:type="gramStart"/>
            <w:r w:rsidRPr="00DA4926">
              <w:rPr>
                <w:rFonts w:ascii="Times New Roman" w:hAnsi="Times New Roman"/>
                <w:sz w:val="26"/>
                <w:szCs w:val="26"/>
              </w:rPr>
              <w:t>an</w:t>
            </w:r>
            <w:proofErr w:type="gramEnd"/>
            <w:r w:rsidRPr="00DA4926">
              <w:rPr>
                <w:rFonts w:ascii="Times New Roman" w:hAnsi="Times New Roman"/>
                <w:sz w:val="26"/>
                <w:szCs w:val="26"/>
              </w:rPr>
              <w:t xml:space="preserve"> toàn cơ sở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công nhận sáng kiến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công bố hợp chuẩn dựa trên kết quả chứng nhận hợp chuẩn của tổ chức chứng nhận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công bố hợp chuẩn dựa trên kết quả tự đánh giá của tổ chức sản xuất,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kiểm tra nhà nước về chất lượng sản phẩm, hàng hóa nhóm 2 nhập khẩu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Miễn giảm kiểm tra chất lượng hàng hóa nhóm 2 nhập khẩu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tham dự sơ tuyển, xét tặng giải thưởng chất lượng quốc gia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VI</w:t>
            </w:r>
          </w:p>
        </w:tc>
        <w:tc>
          <w:tcPr>
            <w:tcW w:w="7711" w:type="dxa"/>
            <w:shd w:val="clear" w:color="auto" w:fill="auto"/>
            <w:vAlign w:val="center"/>
          </w:tcPr>
          <w:p w:rsidR="00DA2BB8" w:rsidRPr="00DA4926" w:rsidRDefault="00DA2BB8" w:rsidP="00DA4926">
            <w:pPr>
              <w:spacing w:after="0" w:line="240" w:lineRule="auto"/>
              <w:jc w:val="both"/>
              <w:rPr>
                <w:rFonts w:ascii="Times New Roman" w:hAnsi="Times New Roman"/>
                <w:b/>
                <w:sz w:val="26"/>
                <w:szCs w:val="26"/>
              </w:rPr>
            </w:pPr>
            <w:r w:rsidRPr="00DA4926">
              <w:rPr>
                <w:rFonts w:ascii="Times New Roman" w:hAnsi="Times New Roman"/>
                <w:b/>
                <w:sz w:val="26"/>
                <w:szCs w:val="26"/>
              </w:rPr>
              <w:t xml:space="preserve">SỞ LAO ĐỘNG - THƯƠNG BINH </w:t>
            </w:r>
            <w:r w:rsidR="00DA4926">
              <w:rPr>
                <w:rFonts w:ascii="Times New Roman" w:hAnsi="Times New Roman"/>
                <w:b/>
                <w:sz w:val="26"/>
                <w:szCs w:val="26"/>
              </w:rPr>
              <w:t>VÀ XÃ HỘI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20</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Khai báo Máy, Thiết bị, Vật tư có yêu cầu nghiêm ngặt về An toàn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Báo cáo Giải trình nhu cầu sử dụng lao động người nước ngoài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Báo cáo Thay đổi nhu cầu sử dụng lao động người nước ngoài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Lao động cho người nước ngoài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Lao động cho người nước ngoài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Lao động cho người lao động nước ngoài làm việc tại Việt Nam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Xác nhận người Lao động nước ngoài không thuộc diện Cấp giấy phép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dịch vụ việc làm của Doanh nghiệp hoạt động dịch vụ việc làm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hoạt động dịch vụ việc làm của Doanh nghiệp hoạt động dịch vụ việc làm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hoạt động dịch vụ việc làm của Doanh nghiệp hoạt động dịch vụ việc làm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nội quy lao động của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cho thuê lại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hoạt động cho thuê lại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hoạt động cho thuê lại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Thu hồi Giấy phép hoạt động cho thuê lại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Rút tiền ký quỹ của doanh nghiệp cho thuê lại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hợp đồng cá nhân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Tiếp nhận đối tượng cần bảo vệ khẩn cấp vào cơ sở trợ giúp xã hội cấp tỉnh, cấp huyện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Tiếp nhận đối tượng bảo trợ xã hội có hoàn cảnh đặc biệt khó khăn vào cơ sở trợ giúp xã hội cấp tỉnh, cấp huyện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Di chuyển hồ sơ người có công với cách mạng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VII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NGOẠI VỤ</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1</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Cs/>
                <w:sz w:val="26"/>
                <w:szCs w:val="26"/>
              </w:rPr>
            </w:pPr>
            <w:r w:rsidRPr="00DA4926">
              <w:rPr>
                <w:rFonts w:ascii="Times New Roman" w:hAnsi="Times New Roman"/>
                <w:bCs/>
                <w:sz w:val="26"/>
                <w:szCs w:val="26"/>
              </w:rPr>
              <w:t>1</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tổ chức hội nghị, hội thảo quốc tế không thuộc thẩm quyền của Thủ tướng Chính phủ</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VIII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NỘI VỤ</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51</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thành lập đơn vị sự nghiệp công lập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tổ chức lại đơn vị sự nghiệp công lập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giải thể đơn vị sự nghiệp công lập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Thành lập thôn mới, tổ dân phố mới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Thành lập Hội có phạm vi hoạt động trong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Phê duyệt điều lệ Hội có phạm vi hoạt động trong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Báo cáo tổ chức Đại hội nhiệm kỳ, Đại hội bất thường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Phân loại đơn vị hành chính cấp xã</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Chia, tách; sáp nhập; hợp nhất Hội có phạm vi hoạt động trong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Đổi tên Hội có phạm vi hoạt động trong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Hội đặt văn phòng đại diện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thành lập và công nhận điều lệ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quỹ đủ điều kiện hoạt động và công nhận thành viên Hội đồng quản lý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thay đổi, bổ sung thành viên Hội đồng quản lý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thay đổi Giấy phép thành lập và công nhận Điều lệ (sửa đổi, bổ sung)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thành lập và công nhận Điều lệ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quỹ hoạt động trở lại sau khi bị tạm đình chỉ hoạt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Đổi tên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tuyển công chức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Tiếp nhận các trường hợp đặc biệt trong tuyển dụng công chức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Thi nâng ngạch công chức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chuyển cán bộ, công chức cấp xã thành công chức cấp huyện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Khen thưởng Huân chương Lao động cho tập thể, cá nhân về thành tích thực hiện nhiệm vụ chính trị</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Cờ thi đua của Chính phủ về thành tích thực hiện nhiệm vụ chính trị</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Thủ tướng Chính phủ cho tập thể, cá nhân về thành tích thực hiện nhiệm vụ chính trị</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Thủ tướng Chính phủ về thành tích thi đua theo đợt hoặc chuyên đề</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Khen thưởng Huân chương Độc lập cho cá nhân có quá trình cống hiến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Khen thưởng Huân chương Lao động cho cá nhân có quá trình cống hiến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Chủ tịch UBND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Tặng thưởng Bằng khen của Chủ tịch UBND tỉnh cho tập thể trong khối thi đua thuộc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Tặng thưởng Bằng khen của Chủ tịch UBND tỉnh cho tập thể, cá nhân thuộc các cơ quan, đơn vị,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Cờ thi đua của UBND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Cờ thi đua của UBND tỉnh đối với các đơn vị trong Khối thi đua thuộc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Cờ thi đua của UBND tỉnh đối với các đơn vị thuộc và trực thuộc các cơ quan, đơn vị,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danh hiệu Chiến sỹ thi đua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danh hiệu Tập thể lao động xuất sắc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Chủ tịch UBND tỉnh theo đợt hoặc chuyên đề</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Cờ thi đua của UBND tỉnh theo đợt hoặc chuyên đề</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Chủ tịch UBND tỉnh về thành tích đột xuất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Chủ tịch UBND tỉnh cho gia đình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Chủ tịch UBND tỉnh về thành tích đối ngoại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người được phong phẩm hoặc suy cử làm chức sắc đối với các trường hợp quy định tại khoản 2 Điều 33 của Luật tín ngưỡng, tôn giáo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về người được bổ nhiệm, bầu cử, suy cử làm chức việc đối với các trường hợp quy định tại khoản 2 Điều 34 của Luật tín ngưỡng, tôn giáo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về người được bổ nhiệm, bầu cử, suy cử làm chức việc của tổ chức được cấp chứng nhận đăng ký hoạt động tôn giáo có địa bàn hoạt động ở một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thuyên chuyển chức sắc, chức việc, nhà tu hành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thay đổi trụ sở của tổ chức tôn giáo, tổ chức tôn giáo trực thuộc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về việc đã giải thể tổ chức tôn giáo trực thuộc có địa bàn hoạt động ở một tỉnh theo quy định của hiến chương của tổ chức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hủy kết quả phong phẩm hoặc suy cử chức sắc đối với các trường hợp quy định tại khoản 2 Điều 33 của Luật tín ngưỡng, tôn giáo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danh mục hoạt động tôn giáo đối với tổ chức có địa bàn hoạt động tôn giáo ở nhiều huyện thuộc một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danh mục hoạt động tôn giáo bổ sung đối với tổ chức có địa bàn hoạt động tôn giáo ở nhiều huyện thuộc một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tổ chức hội nghị thường niên của tổ chức tôn giáo, tổ chức tôn giáo trực thuộc có địa bàn hoạt động ở nhiều huyện thuộc một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IX</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NÔNG NGHIỆP VÀ PTNT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64</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Quyết định, phục hồi Quyết định công nhận cây đầu dòng, vườn cây đầu dòng, cây công nghiệp, cây </w:t>
            </w:r>
            <w:proofErr w:type="gramStart"/>
            <w:r w:rsidRPr="00DA4926">
              <w:rPr>
                <w:rFonts w:ascii="Times New Roman" w:hAnsi="Times New Roman"/>
                <w:sz w:val="26"/>
                <w:szCs w:val="26"/>
              </w:rPr>
              <w:t>ăn</w:t>
            </w:r>
            <w:proofErr w:type="gramEnd"/>
            <w:r w:rsidRPr="00DA4926">
              <w:rPr>
                <w:rFonts w:ascii="Times New Roman" w:hAnsi="Times New Roman"/>
                <w:sz w:val="26"/>
                <w:szCs w:val="26"/>
              </w:rPr>
              <w:t xml:space="preserve"> quả lâu năm nhân giống bằng phương pháp vô tính.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buôn bán thuốc bảo vệ thực vật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buôn bán thuốc bảo vệ thực vật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xác nhận nội dung quảng cáo thuốc bảo vệ thực vật (thuộc thẩm quyền giải quyết của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vận chuyển thuốc bảo vệ thực vật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kiểm dịch thực vật đối với các lô vật thể vận chuyển từ vùng nhiễm đối tượng kiểm dịch thực vật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buôn bán phân bón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buôn bán phân bón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Xác nhận nội dung quảng cáo phân bón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Giấy chứng nhận đủ điều kiện sản xuất thức </w:t>
            </w:r>
            <w:proofErr w:type="gramStart"/>
            <w:r w:rsidRPr="00DA4926">
              <w:rPr>
                <w:rFonts w:ascii="Times New Roman" w:hAnsi="Times New Roman"/>
                <w:sz w:val="26"/>
                <w:szCs w:val="26"/>
              </w:rPr>
              <w:t>ăn</w:t>
            </w:r>
            <w:proofErr w:type="gramEnd"/>
            <w:r w:rsidRPr="00DA4926">
              <w:rPr>
                <w:rFonts w:ascii="Times New Roman" w:hAnsi="Times New Roman"/>
                <w:sz w:val="26"/>
                <w:szCs w:val="26"/>
              </w:rPr>
              <w:t xml:space="preserve"> chăn nuôi thương mại, thức ăn chăn nuôi theo đặt hàng.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lại Giấy chứng nhận đủ điều kiện sản xuất thức </w:t>
            </w:r>
            <w:proofErr w:type="gramStart"/>
            <w:r w:rsidRPr="00DA4926">
              <w:rPr>
                <w:rFonts w:ascii="Times New Roman" w:hAnsi="Times New Roman"/>
                <w:sz w:val="26"/>
                <w:szCs w:val="26"/>
              </w:rPr>
              <w:t>ăn</w:t>
            </w:r>
            <w:proofErr w:type="gramEnd"/>
            <w:r w:rsidRPr="00DA4926">
              <w:rPr>
                <w:rFonts w:ascii="Times New Roman" w:hAnsi="Times New Roman"/>
                <w:sz w:val="26"/>
                <w:szCs w:val="26"/>
              </w:rPr>
              <w:t xml:space="preserve"> chăn nuôi thương mại, thức ăn chăn nuôi theo đặt hàng.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chăn nuôi đối với chăn nuôi trang trại quy mô lớn.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chăn nuôi đối với chăn nuôi trang trại quy mô lớn.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buôn bán thuốc thú y</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buôn bán thuốc thú y (trong tường hợp bị mất, sai sót, hư hỏng; thay đổi thông tin có liên quan đến tổ chức, cá nhân đăng ký)</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xác nhận nội dung quảng cáo thuốc thú y</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an toàn dịch bệnh động vật trên cạn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cơ sở an toàn dịch bệnh động vật trên cạn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lại giấy chứng nhận cơ sở </w:t>
            </w:r>
            <w:proofErr w:type="gramStart"/>
            <w:r w:rsidRPr="00DA4926">
              <w:rPr>
                <w:rFonts w:ascii="Times New Roman" w:hAnsi="Times New Roman"/>
                <w:sz w:val="26"/>
                <w:szCs w:val="26"/>
              </w:rPr>
              <w:t>an</w:t>
            </w:r>
            <w:proofErr w:type="gramEnd"/>
            <w:r w:rsidRPr="00DA4926">
              <w:rPr>
                <w:rFonts w:ascii="Times New Roman" w:hAnsi="Times New Roman"/>
                <w:sz w:val="26"/>
                <w:szCs w:val="26"/>
              </w:rPr>
              <w:t xml:space="preserve"> toàn dịch bệnh động vật thủy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an toàn dịch bệnh động vật thủy sản (đối với cơ sở nuôi trồng thủy sản, cơ sở sản xuất thủy sản giống)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an toàn dịch bệnh động vật (trên cạn và thủy sản) đối với cơ sở phải đánh giá lại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đổi giấy chứng nhận cơ sở </w:t>
            </w:r>
            <w:proofErr w:type="gramStart"/>
            <w:r w:rsidRPr="00DA4926">
              <w:rPr>
                <w:rFonts w:ascii="Times New Roman" w:hAnsi="Times New Roman"/>
                <w:sz w:val="26"/>
                <w:szCs w:val="26"/>
              </w:rPr>
              <w:t>an</w:t>
            </w:r>
            <w:proofErr w:type="gramEnd"/>
            <w:r w:rsidRPr="00DA4926">
              <w:rPr>
                <w:rFonts w:ascii="Times New Roman" w:hAnsi="Times New Roman"/>
                <w:sz w:val="26"/>
                <w:szCs w:val="26"/>
              </w:rPr>
              <w:t xml:space="preserve"> toàn dịch bệnh động vật (trên cạn hoặc thủy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Giấy chứng nhận cơ sở </w:t>
            </w:r>
            <w:proofErr w:type="gramStart"/>
            <w:r w:rsidRPr="00DA4926">
              <w:rPr>
                <w:rFonts w:ascii="Times New Roman" w:hAnsi="Times New Roman"/>
                <w:sz w:val="26"/>
                <w:szCs w:val="26"/>
              </w:rPr>
              <w:t>an</w:t>
            </w:r>
            <w:proofErr w:type="gramEnd"/>
            <w:r w:rsidRPr="00DA4926">
              <w:rPr>
                <w:rFonts w:ascii="Times New Roman" w:hAnsi="Times New Roman"/>
                <w:sz w:val="26"/>
                <w:szCs w:val="26"/>
              </w:rPr>
              <w:t xml:space="preserve"> toàn dịch bệnh động vật trên cạn đối với cơ sở có nhu cầu bổ sung nội dung chứng nhận.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Giấy chứng nhận cơ sở </w:t>
            </w:r>
            <w:proofErr w:type="gramStart"/>
            <w:r w:rsidRPr="00DA4926">
              <w:rPr>
                <w:rFonts w:ascii="Times New Roman" w:hAnsi="Times New Roman"/>
                <w:sz w:val="26"/>
                <w:szCs w:val="26"/>
              </w:rPr>
              <w:t>an</w:t>
            </w:r>
            <w:proofErr w:type="gramEnd"/>
            <w:r w:rsidRPr="00DA4926">
              <w:rPr>
                <w:rFonts w:ascii="Times New Roman" w:hAnsi="Times New Roman"/>
                <w:sz w:val="26"/>
                <w:szCs w:val="26"/>
              </w:rPr>
              <w:t xml:space="preserve"> toàn dịch bệnh động vật thủy sản đối với cơ sở có nhu cầu bổ sung nội dung chứng nhận.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cơ sở an toàn dịch bệnh động vật (trên cạn và thủy sản) đối với cơ sở có giấy chứng nhận hết hiệu lực do xảy ra bệnh hoặc phát sinh mầm bệnh tại cơ sở đã được chứng nhận an toàn hoặc do không thực hiện giám sát, lấy mẫu đúng, đủ số lượng trong quá trình duy trì điều kiện cơ sở sau khi được chứng nhận.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chứng nhận điều kiện vệ sinh thú y.</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Công nhận nguồn giống cây trồng lâm nghiệp.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Phê duyệt, điều chỉnh, thiết kế dự toán công trình lâm sinh (đối với công trình lâm sinh thuộc dự án do Chủ tịch UBND cấp tỉnh quyết định đầu tư)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Nộp tiền trồng rừng thay thế về Quỹ Bảo vệ và phát triển rừng của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mã số cơ sở nuôi, trồng các loài động vật rừng, thực vật rừng nguy cấp, quý, hiếm Nhóm II và động vật, thực vật hoang dã thuộc Phụ lục II, III CITES.</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cơ sở đủ điều kiện an toàn thực phẩm đối với cơ sở sản xuất, kinh doanh, thực phẩm nông, lâm, thủy sản (trường hợp trước 06 tháng tính đến ngày Giấy chứng nhận cơ sở đủ điều kiện an toàn thực phẩm hết thời hạn hiệu lực)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cơ sở đủ điều kiện an toàn thực phẩm đối với cơ sở sản xuất, kinh doanh thực phẩm nông, lâm, thủy sản (trường hợp Giấy chứng nhận vẫn còn thời hạn hiệu lực nhưng bị mất, hỏng, thất lạc, hoặc có sự thay đổi, bổ sung thông tin trên Giấy chứng nhận ATTP)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đủ điều kiện an toàn thực phẩm đối với cơ sở sản xuất, kinh doanh thực phẩm nông, lâm, thủy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Kiểm tra chất lượng  muối nhập khẩu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Kiểm tra nhà nước về an toàn thực phẩm muối nhập khẩu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lại giấy phép bị mất, bị rách, hư hỏng thuộc thẩm quyền cấp phép của UBND tỉnh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lại giấy phép tên chủ giấy phép đã được cấp bị thay đổi do chuyển nhượng, sáp nhập, chia tách, cơ cấu lại tổ chức thuộc thẩm quyền cấp phép của UBND tỉnh.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nuôi trồng thủy sản thuộc thẩm quyền cấp phép của UBND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Phê duyệt phương án, điều chỉnh phương án cắm mốc chỉ giới phạm vi bảo vệ công trình thủy lợi trên địa bàn UBND tỉnh quản lý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Thẩm định, phê duyệt đề cương, kết quả kiểm định an toàn đập, hồ chứa thủy lợi thuộc thẩm quyền của UBND tỉnh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Phê duyệt phương án bảo vệ đập, hồ chứa nước thuộc thẩm quyền của UBND tỉnh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phê duyệt, điều chỉnh và công bố công khai quy trình vận hành hồ chứa nước thuộc thẩm quyền của UBND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và giao quyền quản lý cho tổ chức cộng đồng thực hiện đồng quản lý trong bảo vệ nguồn lợi thủy sản (thuộc địa bàn hai huyện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Sửa đổi, bổ sung nội dung quyết định công nhận và giao quyền quản lý cho tổ chức cộng động thực hiện đồng quản lý trong bảo vệ nguồn lợi thủy sản (thuộc địa bàn hai huyện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chứng nhận cơ sở đủ điều kiện sản xuất, ương dưỡng giống thủy sản (trừ giống thủy sản bố mẹ)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chứng nhận cơ sở đủ điều kiện sản xuất thức ăn, sản phẩm xử lý môi trường nuôi trồng thủy sản (trừ nhà đầu tư nước ngoài, tổ chức kinh tế có vốn đầu tư nước ngoài)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phép nuôi trồng thủy sản trên biển cho tổ chức, cá nhân Việt Nam (trong phạm vi 6 hải lý)</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đủ điều kiện nuôi trồng thủy sản (theo yêu cầu)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xác nhận đăng ký nuôi trồng thủy sản lồng bè, đối tượng thủy sản nuôi chủ lực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phép khai thác thủy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chứng nhận cơ sở đủ điều kiện đóng mới, cải hoán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văn bản chấp thuận đóng mới, cải hoán, thuê, mua tàu cá trên biển.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chứng nhận nguồn gốc thủy sản khai thác (theo yêu cầu)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đăng ký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tạm thời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Xóa đăng ký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Hỗ trợ một lần sau đầu tư đóng mới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mở cảng cá loại 2</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thẩm định thiết kế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an toàn kỹ thuật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Xác nhận nguyên liệu thủy sản khai thác trong nước (theo yêu cầu)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công bố hợp quy đối với các sản phẩm, hàng hóa sản xuất trong nước được quản lý bởi các quy chuẩn kỹ thuật quốc gia do Bộ Nông nghiệp và Phát triển nông thôn ban hành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spacing w:after="0" w:line="240" w:lineRule="auto"/>
              <w:jc w:val="center"/>
              <w:rPr>
                <w:rFonts w:ascii="Times New Roman" w:hAnsi="Times New Roman"/>
                <w:b/>
                <w:bCs/>
                <w:sz w:val="26"/>
                <w:szCs w:val="26"/>
              </w:rPr>
            </w:pPr>
            <w:r w:rsidRPr="00DA4926">
              <w:rPr>
                <w:rFonts w:ascii="Times New Roman" w:hAnsi="Times New Roman"/>
                <w:b/>
                <w:bCs/>
                <w:sz w:val="26"/>
                <w:szCs w:val="26"/>
              </w:rPr>
              <w:t>X</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TÀI CHÍNH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10</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Mua sắm tài sản công phục vụ hoạt động của cơ quan, tổ chức, đơn vị trong trường hợp không phải lập thành dự </w:t>
            </w:r>
            <w:proofErr w:type="gramStart"/>
            <w:r w:rsidRPr="00DA4926">
              <w:rPr>
                <w:rFonts w:ascii="Times New Roman" w:hAnsi="Times New Roman"/>
                <w:sz w:val="26"/>
                <w:szCs w:val="26"/>
              </w:rPr>
              <w:t>án</w:t>
            </w:r>
            <w:proofErr w:type="gramEnd"/>
            <w:r w:rsidRPr="00DA4926">
              <w:rPr>
                <w:rFonts w:ascii="Times New Roman" w:hAnsi="Times New Roman"/>
                <w:sz w:val="26"/>
                <w:szCs w:val="26"/>
              </w:rPr>
              <w:t xml:space="preserve"> đầu tư.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Thu hồi tài sản công trong trường hợp cơ quan nhà nước được giao quản lý, sử dụng tài sản công tự nguyện trả lại tài sản cho Nhà nước.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Điều chuyển tài sản công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Bán tài sản công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13AAA" w:rsidP="009B129F">
            <w:pPr>
              <w:spacing w:after="0" w:line="240" w:lineRule="auto"/>
              <w:jc w:val="both"/>
              <w:rPr>
                <w:rFonts w:ascii="Times New Roman" w:hAnsi="Times New Roman"/>
                <w:sz w:val="26"/>
                <w:szCs w:val="26"/>
              </w:rPr>
            </w:pPr>
            <w:hyperlink r:id="rId12" w:tooltip="Nghị định 151/2017/NĐ-CP" w:history="1">
              <w:r w:rsidR="00DA2BB8" w:rsidRPr="00DA4926">
                <w:rPr>
                  <w:rFonts w:ascii="Times New Roman" w:hAnsi="Times New Roman"/>
                  <w:sz w:val="26"/>
                  <w:szCs w:val="26"/>
                </w:rPr>
                <w:t xml:space="preserve">Thanh lý tài sản công </w:t>
              </w:r>
            </w:hyperlink>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Thanh toán chi phí có liên quan đến việc xử lý tài sản công</w:t>
            </w:r>
            <w:proofErr w:type="gramStart"/>
            <w:r w:rsidRPr="00DA4926">
              <w:rPr>
                <w:rFonts w:ascii="Times New Roman" w:hAnsi="Times New Roman"/>
                <w:sz w:val="26"/>
                <w:szCs w:val="26"/>
              </w:rPr>
              <w:t>..</w:t>
            </w:r>
            <w:proofErr w:type="gramEnd"/>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Phê duyệt đề án sử dụng tài sản công tại đơn vị sự nghiệp công lập vào mục đích kinh doanh, cho thuê</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Phê duyệt đề </w:t>
            </w:r>
            <w:proofErr w:type="gramStart"/>
            <w:r w:rsidRPr="00DA4926">
              <w:rPr>
                <w:rFonts w:ascii="Times New Roman" w:hAnsi="Times New Roman"/>
                <w:sz w:val="26"/>
                <w:szCs w:val="26"/>
              </w:rPr>
              <w:t>án</w:t>
            </w:r>
            <w:proofErr w:type="gramEnd"/>
            <w:r w:rsidRPr="00DA4926">
              <w:rPr>
                <w:rFonts w:ascii="Times New Roman" w:hAnsi="Times New Roman"/>
                <w:sz w:val="26"/>
                <w:szCs w:val="26"/>
              </w:rPr>
              <w:t xml:space="preserve"> sử dụng tài sản công tại đơn vị sự nghiệp công lập vào mục đích liên doanh, liên kết.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Xử lý tài sản phục vụ hoạt động của dự </w:t>
            </w:r>
            <w:proofErr w:type="gramStart"/>
            <w:r w:rsidRPr="00DA4926">
              <w:rPr>
                <w:rFonts w:ascii="Times New Roman" w:hAnsi="Times New Roman"/>
                <w:sz w:val="26"/>
                <w:szCs w:val="26"/>
              </w:rPr>
              <w:t>án</w:t>
            </w:r>
            <w:proofErr w:type="gramEnd"/>
            <w:r w:rsidRPr="00DA4926">
              <w:rPr>
                <w:rFonts w:ascii="Times New Roman" w:hAnsi="Times New Roman"/>
                <w:sz w:val="26"/>
                <w:szCs w:val="26"/>
              </w:rPr>
              <w:t xml:space="preserve"> khi dự án kết thúc.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bottom"/>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Quyết định giá thuộc thẩm quyền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XI</w:t>
            </w:r>
          </w:p>
        </w:tc>
        <w:tc>
          <w:tcPr>
            <w:tcW w:w="7711" w:type="dxa"/>
            <w:shd w:val="clear" w:color="auto" w:fill="auto"/>
            <w:vAlign w:val="bottom"/>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TÀI NGUYÊN VÀ MÔI TRƯỜNG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33</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sổ đăng ký chủ nguồn thải chất thải nguy hại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sổ đăng ký chủ nguồn thải chất thải nguy hại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Thu phí bảo vệ môi trường đối với nước thải công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phê duyệt báo cáo đánh giá tác động môi trường /báo cáo đánh giá tác động môi trường lập lại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xác nhận/đăng ký xác nhận lại kế hoạch bảo vệ môi trường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Vận hành thử nghiệm các công trình xử lý chất thải theo quyết định phê duyệt báo cáo đánh giá tác động môi trường (ĐTM) của 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Kiểm tra, xác nhận hoàn thành công trình bảo vệ môi trường theo quyết định phê duyệt báo cáo đánh giá tác động môi trường của 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Chấp thuận về môi trường (Trường hợp dự án có những thay đổi được quy định tại khoản 2 Điều 26 Luật Bảo vệ môi trường trong giai đoạn triển khai xây dựng 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quyền sử dụng đất cho tổ chức đang sử dụng đất nhưng không có giấy tờ về quyền sử dụng đất theo quy định của Luật Đất đai năm 2013</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thuê đất đối với tổ chức đang sử dụng đất thuộc đối tượng phải chuyển sang thuê đất theo quy định của Luật Đất đai năm 2013</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Xác nhận điều kiện chuyển nhượng quyền sử dụng đất và tài sản khác gắn liền với đất cho Chủ đầu tư dự án phát triển nhà ở đầu tư xây dựng để bán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biến động đối với trường hợp chuyển từ hình thức thuê đất trả tiền hàng năm sang thuê đất trả tiền một lần cho cả thời gian thuê</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cấp Giấy chứng nhận quyền sử dụng đất lần đầu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cấp Giấy chứng nhận quyền sử dụng đất, quyền sở hữu nhà ở và tài sản khác gắn liền với đất lần đầu đối với trường hợp chủ sở hữu tài sản đồng thời là người sử dụng đất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cấp Giấy chứng nhận quyền sở hữu tài sản gắn liền với đất đối với chủ sở hữu tài sản gắn liền với đất không đồng thời là người sử dụng đất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quyền sử dụng đất, quyền sở hữu nhà ở và tài sản khác gắn liền với đất cho người đã đăng ký quyền sử dụng đất lần đầu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cấp Giấy chứng nhận quyền sử dụng đất, quyền sở hữu nhà ở và tài sản khác gắn liền với đất cho người nhận chuyển nhượng quyền sử dụng đất, mua nhà ở, công trình xây dựng của tổ chức đầu tư xây dựng để bán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cấp Giấy chứng nhận quyền sử dụng đất, quyền sở hữu nhà ở và tài sản khác gắn liền với đất đối với trường hợp đã chuyển quyền sử dụng đất nhưng chưa thực hiện thủ tục chuyển quyền theo quy định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Giấy chứng nhận, Giấy chứng nhận quyền sở hữu nhà ở, Giấy chứng nhận quyền sở hữu công trình xây dựng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hoặc cấp lại Trang bổ sung của Giấy chứng nhận do bị mất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Tách thửa hoặc hợp thửa đất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khai thác khoáng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nhượng quyền khai thác khoáng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Trả lại giấy phép khai thác khoáng sản hoặc trả lại một phần diện tích khai thác khoáng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thăm dò nước dưới đất đối với công trình có lưu lượng dưới 3.000 m</w:t>
            </w:r>
            <w:r w:rsidRPr="00DA4926">
              <w:rPr>
                <w:rFonts w:ascii="Times New Roman" w:hAnsi="Times New Roman"/>
                <w:sz w:val="26"/>
                <w:szCs w:val="26"/>
                <w:vertAlign w:val="superscript"/>
              </w:rPr>
              <w:t>3</w:t>
            </w:r>
            <w:r w:rsidRPr="00DA4926">
              <w:rPr>
                <w:rFonts w:ascii="Times New Roman" w:hAnsi="Times New Roman"/>
                <w:sz w:val="26"/>
                <w:szCs w:val="26"/>
              </w:rPr>
              <w:t>/ ngày đêm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khai thác, sử dụng nước dưới đất đối với công trình có lưu lượng dưới 3.000 m</w:t>
            </w:r>
            <w:r w:rsidRPr="00DA4926">
              <w:rPr>
                <w:rFonts w:ascii="Times New Roman" w:hAnsi="Times New Roman"/>
                <w:sz w:val="26"/>
                <w:szCs w:val="26"/>
                <w:vertAlign w:val="superscript"/>
              </w:rPr>
              <w:t>3</w:t>
            </w:r>
            <w:r w:rsidRPr="00DA4926">
              <w:rPr>
                <w:rFonts w:ascii="Times New Roman" w:hAnsi="Times New Roman"/>
                <w:sz w:val="26"/>
                <w:szCs w:val="26"/>
              </w:rPr>
              <w:t>/ngày đêm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điều chỉnh Giấy phép khai thác, sử dụng nước dưới đất đối với công trình có lưu lượng dưới 3.000 m</w:t>
            </w:r>
            <w:r w:rsidRPr="00DA4926">
              <w:rPr>
                <w:rFonts w:ascii="Times New Roman" w:hAnsi="Times New Roman"/>
                <w:sz w:val="26"/>
                <w:szCs w:val="26"/>
                <w:vertAlign w:val="superscript"/>
              </w:rPr>
              <w:t>3</w:t>
            </w:r>
            <w:r w:rsidRPr="00DA4926">
              <w:rPr>
                <w:rFonts w:ascii="Times New Roman" w:hAnsi="Times New Roman"/>
                <w:sz w:val="26"/>
                <w:szCs w:val="26"/>
              </w:rPr>
              <w:t>/ngày đêm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khai thác, sử dụng nước mặt cho sản xuất nông nghiệp, nuôi trồng thủy sản với lưu lượng dưới 2m</w:t>
            </w:r>
            <w:r w:rsidRPr="00DA4926">
              <w:rPr>
                <w:rFonts w:ascii="Times New Roman" w:hAnsi="Times New Roman"/>
                <w:sz w:val="26"/>
                <w:szCs w:val="26"/>
                <w:vertAlign w:val="superscript"/>
              </w:rPr>
              <w:t>3</w:t>
            </w:r>
            <w:r w:rsidRPr="00DA4926">
              <w:rPr>
                <w:rFonts w:ascii="Times New Roman" w:hAnsi="Times New Roman"/>
                <w:sz w:val="26"/>
                <w:szCs w:val="26"/>
              </w:rPr>
              <w:t>/giây; phát điện với công suất lắp máy dưới 2.000kw; cho các mục đích khác với lưu lượng dưới 50.000m</w:t>
            </w:r>
            <w:r w:rsidRPr="00DA4926">
              <w:rPr>
                <w:rFonts w:ascii="Times New Roman" w:hAnsi="Times New Roman"/>
                <w:sz w:val="26"/>
                <w:szCs w:val="26"/>
                <w:vertAlign w:val="superscript"/>
              </w:rPr>
              <w:t>3</w:t>
            </w:r>
            <w:r w:rsidRPr="00DA4926">
              <w:rPr>
                <w:rFonts w:ascii="Times New Roman" w:hAnsi="Times New Roman"/>
                <w:sz w:val="26"/>
                <w:szCs w:val="26"/>
              </w:rPr>
              <w:t>/ngày đêm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điều chỉnh nội dung Giấy phép khai thác, sử dụng nước mặt cho sản xuất nông nghiệp, nuôi trồng thủy sản với lưu lượng dưới 2m</w:t>
            </w:r>
            <w:r w:rsidRPr="00DA4926">
              <w:rPr>
                <w:rFonts w:ascii="Times New Roman" w:hAnsi="Times New Roman"/>
                <w:sz w:val="26"/>
                <w:szCs w:val="26"/>
                <w:vertAlign w:val="superscript"/>
              </w:rPr>
              <w:t>3</w:t>
            </w:r>
            <w:r w:rsidRPr="00DA4926">
              <w:rPr>
                <w:rFonts w:ascii="Times New Roman" w:hAnsi="Times New Roman"/>
                <w:sz w:val="26"/>
                <w:szCs w:val="26"/>
              </w:rPr>
              <w:t>/giây; phát điện với công suất lắp máy dưới 2.000kw; cho các mục đích khác với lưu lượng dưới 50.000m</w:t>
            </w:r>
            <w:r w:rsidRPr="00DA4926">
              <w:rPr>
                <w:rFonts w:ascii="Times New Roman" w:hAnsi="Times New Roman"/>
                <w:sz w:val="26"/>
                <w:szCs w:val="26"/>
                <w:vertAlign w:val="superscript"/>
              </w:rPr>
              <w:t>3</w:t>
            </w:r>
            <w:r w:rsidRPr="00DA4926">
              <w:rPr>
                <w:rFonts w:ascii="Times New Roman" w:hAnsi="Times New Roman"/>
                <w:sz w:val="26"/>
                <w:szCs w:val="26"/>
              </w:rPr>
              <w:t>/ngày đêm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xả nước thải vào nguồn nước với lưu lượng dưới 30.000m</w:t>
            </w:r>
            <w:r w:rsidRPr="00DA4926">
              <w:rPr>
                <w:rFonts w:ascii="Times New Roman" w:hAnsi="Times New Roman"/>
                <w:sz w:val="26"/>
                <w:szCs w:val="26"/>
                <w:vertAlign w:val="superscript"/>
              </w:rPr>
              <w:t>3</w:t>
            </w:r>
            <w:r w:rsidRPr="00DA4926">
              <w:rPr>
                <w:rFonts w:ascii="Times New Roman" w:hAnsi="Times New Roman"/>
                <w:sz w:val="26"/>
                <w:szCs w:val="26"/>
              </w:rPr>
              <w:t>/ngày đêm đối với hoạt động nuôi trồng thủy sản; với lưu lượng dưới 3.000m</w:t>
            </w:r>
            <w:r w:rsidRPr="00DA4926">
              <w:rPr>
                <w:rFonts w:ascii="Times New Roman" w:hAnsi="Times New Roman"/>
                <w:sz w:val="26"/>
                <w:szCs w:val="26"/>
                <w:vertAlign w:val="superscript"/>
              </w:rPr>
              <w:t>3</w:t>
            </w:r>
            <w:r w:rsidRPr="00DA4926">
              <w:rPr>
                <w:rFonts w:ascii="Times New Roman" w:hAnsi="Times New Roman"/>
                <w:sz w:val="26"/>
                <w:szCs w:val="26"/>
              </w:rPr>
              <w:t>/ngày đêm đối với các hoạt động khác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điều chỉnh nội dung Giấy phép xả nước thải vào nguồn nước với lưu lượng dưới 30.000m</w:t>
            </w:r>
            <w:r w:rsidRPr="00DA4926">
              <w:rPr>
                <w:rFonts w:ascii="Times New Roman" w:hAnsi="Times New Roman"/>
                <w:sz w:val="26"/>
                <w:szCs w:val="26"/>
                <w:vertAlign w:val="superscript"/>
              </w:rPr>
              <w:t>3</w:t>
            </w:r>
            <w:r w:rsidRPr="00DA4926">
              <w:rPr>
                <w:rFonts w:ascii="Times New Roman" w:hAnsi="Times New Roman"/>
                <w:sz w:val="26"/>
                <w:szCs w:val="26"/>
              </w:rPr>
              <w:t>/ngày đêm đối với hoạt động nuôi trồng thủy sản; với lưu lượng dưới 3.000m</w:t>
            </w:r>
            <w:r w:rsidRPr="00DA4926">
              <w:rPr>
                <w:rFonts w:ascii="Times New Roman" w:hAnsi="Times New Roman"/>
                <w:sz w:val="26"/>
                <w:szCs w:val="26"/>
                <w:vertAlign w:val="superscript"/>
              </w:rPr>
              <w:t>3</w:t>
            </w:r>
            <w:r w:rsidRPr="00DA4926">
              <w:rPr>
                <w:rFonts w:ascii="Times New Roman" w:hAnsi="Times New Roman"/>
                <w:sz w:val="26"/>
                <w:szCs w:val="26"/>
              </w:rPr>
              <w:t>/ngày đêm đối với các hoạt động khác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hành nghề khoan nước dưới đất quy mô vừa và nhỏ</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Giao khu vực biển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XII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TƯ PHÁP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20</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Phiếu lý lịch tư pháp cho công dân Việt Nam, người nước ngoài đang cư trú tại Việt Nam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bản sao trích lục hộ tịch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của tổ chức hành nghề luật sư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nội dung đăng ký hoạt động của tổ chức hành nghề luật sư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của chi nhánh của tổ chức hành nghề luật sư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nội dung đăng ký hoạt động của Trung tâm tư vấn pháp luật, chi nhánh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thẻ tư vấn viên pháp luật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Bổ nhiệm công chứng viên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tập sự hành nghề công chứng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nơi tập sự hành nghề công chứng từ tổ chức hành nghề công chứng này sang tổ chức hành nghề công chứng khác trong cùng một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tham dự kiểm tra kết quả tập sự hành nghề công chứng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hành nghề và cấp Thẻ công chứng viên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hoạt động Văn phòng công chứng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nội dung đăng ký hoạt động của Văn phòng công chứng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Thẻ đấu giá viên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của doanh nghiệp đấu giá tài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nội dung đăng ký hoạt động của doanh nghiệp đấu giá tài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đăng ký hoạt động của doanh nghiệp đấu giá tài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của Chi nhánh doanh nghiệp đấu giá tài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tham dự kiểm tra kết quả tập sự hành nghề đấu giá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XIII</w:t>
            </w: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b/>
                <w:sz w:val="26"/>
                <w:szCs w:val="26"/>
              </w:rPr>
            </w:pPr>
            <w:r w:rsidRPr="00DA4926">
              <w:rPr>
                <w:rFonts w:ascii="Times New Roman" w:hAnsi="Times New Roman"/>
                <w:b/>
                <w:sz w:val="26"/>
                <w:szCs w:val="26"/>
              </w:rPr>
              <w:t>SỞ VĂN HÓA, THỂ THAO VÀ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28</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điểm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Thẻ hướng dẫn viên du lịch quốc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Thẻ hướng dẫn viên du lịch nội địa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Thẻ hướng dẫn viên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Thẻ hướng dẫn viên du lịch quốc tế, thẻ hướng dẫn viên du lịch nội địa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tổ chức biểu diễn nghệ thuật, trình diễn thời trang cho các tổ chức thuộc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Tiếp nhận hồ sơ thông báo sản phẩm quảng cáo trên bảng quảng cáo, băng-rôn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báo tổ chức đoàn người thực hiện quảng cáo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phép nhập khẩu văn hóa phẩm không nhằm mục đích kinh doanh thuộc thẩm quyền của Sở Văn hóa, Thể thao và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sao chép tác phẩm mỹ thuật về danh nhân văn hóa, anh hùng dân tộc, lãnh tụ.</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kinh doanh vũ trường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di vật, cổ vật, bảo vật quốc gia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Chứng chỉ hành nghề tu bổ di tích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hành nghề tu bổ di tích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của câu lạc bộ thể thao chuyên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kinh doanh hoạt động thể thao trong trường hợp thay đổi nội dung ghi trong giấy chứng nhận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kinh doanh hoạt động thể thao trong trường hợp bị mất hoặc hư hỏng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Yoga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Golf</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Cầu lông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Taekwondo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Karate</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Bơi, Lặn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Billards &amp; Snooker</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Thể dục thể hình và Fitness</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Võ cổ truyền, Vovinam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Bóng đá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Quần vợt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XIV</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XÂY DỰNG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17</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chứng chỉ năng lực lần đầu hoạt động xây dựng hạng II, hạng III</w:t>
            </w:r>
          </w:p>
        </w:tc>
        <w:tc>
          <w:tcPr>
            <w:tcW w:w="1127" w:type="dxa"/>
            <w:shd w:val="clear" w:color="auto" w:fill="auto"/>
            <w:vAlign w:val="center"/>
          </w:tcPr>
          <w:p w:rsidR="00DA2BB8" w:rsidRPr="00DA4926" w:rsidRDefault="00DA2BB8" w:rsidP="00DA2BB8">
            <w:pPr>
              <w:spacing w:after="0" w:line="240" w:lineRule="auto"/>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gia hạn chứng chỉ năng lực hoạt động xây dựng chứng chỉ hạng II, hạng III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điều chỉnh, bổ sung nội dung chứng chỉ năng lực hoạt động xây dựng hạng II, hạng III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xây dựng cho nhà thầu nước ngoài thuộc dự án nhóm B, 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xây dựng điều chỉnh cho nhà thầu nước ngoài thuộc dự án nhóm B, 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xây dựng mới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xây dựng sửa chữa, cải tạo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di dời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điều chỉnh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xây dựng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nhà ở hình thành trong tương lai đủ điều kiện được bán, thuê mua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mới Chứng chỉ hành nghề môi giới bất động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(cấp đổi) Chứng chỉ hành nghề môi giới bất động sản do bị mất, bị rách, bị cháy, bị hủy hoại do thiên tai hoặc lý do bất khả kháng hoặc cấp lại Chứng chỉ hành nghề môi giới bất động sản do hết hạn (hoặc gần hết hạn).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nhiệm vụ, nhiệm vụ điều chỉnh quy hoạch chi tiết của dự án đầu tư xây dựng công trình theo hình thức kinh doanh thuộc thẩm quyền phê duyệt của UBND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Cung cấp thông tin về quy hoạch xây dựng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DA4926">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4926" w:rsidRPr="00DA4926" w:rsidRDefault="00DA2BB8" w:rsidP="00DA4926">
            <w:pPr>
              <w:spacing w:after="0" w:line="240" w:lineRule="auto"/>
              <w:jc w:val="both"/>
              <w:rPr>
                <w:rFonts w:ascii="Times New Roman" w:hAnsi="Times New Roman"/>
                <w:sz w:val="26"/>
                <w:szCs w:val="26"/>
              </w:rPr>
            </w:pPr>
            <w:r w:rsidRPr="00DA4926">
              <w:rPr>
                <w:rFonts w:ascii="Times New Roman" w:hAnsi="Times New Roman"/>
                <w:sz w:val="26"/>
                <w:szCs w:val="26"/>
              </w:rPr>
              <w:t>Thủ tục công bố hợp quy sản phẩm, hàng hóa vật liệu xây dựng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XV</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53</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đủ điều kiện an toàn thực phẩm đối với cơ sở sản xuất thực phẩm, kinh doanh dịch vụ ăn uống thuộc thẩm quyền quản lý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bản công bố sản phẩm nhập khẩu đối với thực phẩm dinh dưỡng y học, thực phẩm dùng cho chế độ ăn đặc biệt, sản phẩm dinh dưỡng dùng cho trẻ đến 36 tháng tuổi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Chứng chỉ hành nghề dược (bao gồm cả trường hợp cấp Chứng chỉ hành nghề dược nhưng Chứng chỉ hành nghề dược bị thu hồi theo quy định tại các khoản 1, 2, 4, 5, 6, 7, 8, 9, 10, 11 Điều 28 của Luật Dược) theo hình thức xét hồ sơ</w:t>
            </w:r>
          </w:p>
        </w:tc>
        <w:tc>
          <w:tcPr>
            <w:tcW w:w="1127" w:type="dxa"/>
            <w:shd w:val="clear" w:color="auto" w:fill="auto"/>
            <w:vAlign w:val="center"/>
          </w:tcPr>
          <w:p w:rsidR="00DA2BB8" w:rsidRPr="00DA4926" w:rsidRDefault="00DA2BB8" w:rsidP="00DA2BB8">
            <w:pPr>
              <w:spacing w:after="0" w:line="240" w:lineRule="auto"/>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Chứng chỉ hành nghề dược theo hình thức xét hồ sơ trong trường hợp Chứng chỉ hành nghề dược bị ghi sai do lỗi của cơ quan cấp Chứng chỉ hành nghề dược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Chứng chỉ hành nghề dược theo hình thức xét hồ sơ (trường hợp bị hư hỏng hoặc bị mất)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Điều chỉnh nội dung Chứng chỉ hành nghề dược theo hình thức xét hồ sơ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dược cho cơ sở thay đổi loại hình kinh doanh hoặc phạm vi kinh doanh dược mà có thay đổi điều kiện kinh doanh, thay đổi địa điểm kinh doanh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Điều chỉnh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hủy thuốc gây nghiện, thuốc hướng thần, thuốc tiền chất, nguyên liệu làm thuốc là dược chất gây nghiện, dược chất hướng thần, tiền chất dùng làm thuốc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mua thuốc gây nghiện, thuốc hướng thần, thuốc tiền chất, thuốc dạng phối hợp có chứa tiền chất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phép nhập khẩu thuốc thuộc hành lý cá nhân của tổ chức, cá nhân nhập cảnh gửi theo vận tải đơn, hàng hóa mang theo người của tổ chức, cá nhân nhập cảnh để điều trị bệnh cho bản thân người nhập cảnh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xác nhận nội dung thông tin thuốc theo hình thức hội thảo giới thiệu thuốc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dược cho cơ sở kinh doanh thuốc phải kiểm soát đặc biệt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đáp ứng thực hành tốt cơ sở bán lẻ thuốc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đáp ứng thực hành tốt đối với cơ sở bán lẻ thuốc có kinh doanh thuốc dạng phối hợp có chứa dược chất gây nghiện, thuốc dạng phối hợp có chứa dược chất hướng thần, thuốc dạng phối hợp có chứa tiền chất; thuốc độc, nguyên liệu độc làm thuốc; thuốc, dược chất trong danh mục thuốc, dược chất thuộc danh mục chất bị cấm sử dụng trong một số ngành, lĩnh vực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duy trì đáp ứng thực hành tốt cơ sở bán lẻ thuốc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duy trì đáp ứng thưc hành tốt đối với cơ sở có kinh doanh thuốc dạng phối hợp có chứa dược chất gây nghiện, thuốc dạng phối hợp có chứa dược chất hướng thần, thuốc dạng phối hợp có chứa tiền chất; thuốc độc, nguyên liệu độc làm thuốc; thuốc, dược chất trong danh mục thuốc, dược chất thuộc danh mục chất bị cấm sử dụng trong một số ngành, lĩnh vực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đáp ứng thực hành tốt phân phối thuốc, nguyên liệu làm thuốc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duy trì đáp ứng thực hành tốt cơ sở phân phối thuốc, nguyên liệu làm thuốc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xác nhận nội dung quảng cáo mỹ phẩm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số tiếp nhận Phiếu công bố sản phẩm mỹ phẩm sản xuất trong nước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đáp ứng yêu cầu là cơ sở thực hành trong đào tạo khối ngành sức khỏe đối với các cơ sở khám, chữa bệnh thuộc Sở Y tế và cơ sở khám bệnh, chữa bệnh tư nhân trên địa bàn tỉnh, thành phố</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đủ điều kiện điều trị nghiện chất dạng thuốc phiện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Công bố cơ sở xét nghiệm đạt tiêu chuẩn an toàn sinh học cấp I, cấp II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cơ sở đủ điều kiện tiêm chủng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đủ điều kiện cung cấp dịch vụ diệt côn trùng, diệt khuẩn trong lĩnh vực gia dụng và y tế bằng chế phẩm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đủ điều kiện thực hiện quan trắc môi trường lao động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tiêu chuẩn áp dụng đối với trang thiết bị y tế thuộc loại 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đủ điều kiện mua bán trang thiết bị y tế thuộc loại B, C, D</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lần đầu chứng chỉ hành nghề khám bệnh, chữa bệnh đối với người Việt Nam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Chứng chỉ hành nghề khám bệnh, chữa bệnh đối với người Việt Nam bị mất hoặc bị hư hỏng hoặc bị thu hồi chứng chỉ hành nghề theo quy định tại điểm a, b Khoản 1 Điều 29 Luật Khám bệnh, chữa bệnh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bổ sung phạm vi hoạt động chuyên môn trong chứng chỉ hành nghề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thay đổi phạm vi hoạt động chuyên môn trong chứng chỉ hành nghề khám bệnh, chữa bệnh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bệnh viện thuộc Sở Y tế và áp dụng đối với trường hợp khi thay đổi hình thức tổ chức, chia tách, hợp nhất, sáp nhập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Phòng khám đa khoa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Phòng khám chuyên khoa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Nhà hộ sinh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cơ sở dịch vụ y tế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trạm y tế cấp xã, trạm xá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cơ sở khám bệnh, chữa bệnh khi thay đổi tên cơ sở khám bệnh, chữa bệnh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cơ sở khám bệnh, chữa bệnh khi thay đổi địa điểm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Điều chỉnh Giấy phép hoạt động đối với cơ sở khám bệnh, chữa bệnh khi thay đổi quy mô giường bệnh hoặc cơ cấu tổ chức hoặc phạm vi hoạt động chuyên môn thuộc thẩm quyền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cơ sở khám bệnh, chữa bệnh khi thay đổi người chịu trách nhiệm chuyên môn của cơ sở khám bệnh, chữa bệnh thuộc thẩm quyền của Sở Y tế</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hoạt động đối với cơ sở khám bệnh, chữa bệnh thuộc thẩm quyền của Sở Y tế do bị mất hoặc hư hỏng hoặc bị thu hồi do cấp không đúng thẩm quyền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đủ điều kiện thực hiện khám sức khỏe cơ sở khám bệnh, chữa bệnh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Phê duyệt lần đầu danh mục kỹ thuật của các cơ sở khám bệnh, chữa bệnh thuộc thẩm quyền quản lý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Phê duyệt bổ sung danh mục kỹ thuật của các cơ sở khám bệnh, chữa bệnh thuộc thẩm quyền quản lý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là lương y cho các đối tượng quy định tại Khoản 1, Điều 1, Thông tư số 29/2015/TT-BYT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là lương y cho các đối tượng quy định tại Khoản 5, Điều 1, Thông tư số 29/2015/TT-BYT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cá nhân trong nước, nước ngoài tổ chức khám bệnh, chữa bệnh nhân đạo tại cơ sở khám bệnh, chữa bệnh trực thuộc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Đoàn khám bệnh, chữa bệnh trong nước tổ chức khám bệnh, chữa bệnh nhân đạo tại cơ sở khám bệnh, chữa bệnh trực thuộc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XVI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THÔNG TIN VÀ TRUYỀN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14</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giấy phép xuất bản tài liệu không kinh doanh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nhập khẩu xuất bản phẩm không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hoạt động cơ sở in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xuất bản bản tin (địa phương)</w:t>
            </w:r>
            <w:r w:rsidRPr="00DA4926">
              <w:rPr>
                <w:rFonts w:ascii="Times New Roman" w:hAnsi="Times New Roman"/>
                <w:i/>
                <w:iCs/>
                <w:sz w:val="26"/>
                <w:szCs w:val="26"/>
              </w:rPr>
              <w:t xml:space="preserve">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giấy phép thiết lập trang thông tin điện tử tổng hợp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Cho phép họp báo (trong nước)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giấy phép tổ chức triển lãm, hội chợ xuất bản phẩm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đổi giấy phép hoạt động in xuất bản phẩm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đăng ký thu tín hiệu truyền hình nước ngoài trực tiếp từ vệ tinh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bottom"/>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Gia hạn giấy phép thiết lập trang thông tin điện tử tổng hợp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bottom"/>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văn bản xác nhận thông báo hoạt động bưu chính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nội dung ghi trong giấy phép xuất bản bản tin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Thông báo thay đổi chủ sở hữu; địa chỉ trụ sở chính của tổ chức, doanh nghiệp đã được cấp Giấy phép thiết lập trang thông tin điện tử tổng hợp.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Trưng bày tranh, ảnh và các hình thức thông tin khác bên ngoài trụ sở cơ quan đại diện nước ngoài, tổ chức nước ngoài.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spacing w:after="0" w:line="240" w:lineRule="auto"/>
              <w:jc w:val="center"/>
              <w:rPr>
                <w:rFonts w:ascii="Times New Roman" w:hAnsi="Times New Roman"/>
                <w:b/>
                <w:bCs/>
                <w:sz w:val="26"/>
                <w:szCs w:val="26"/>
              </w:rPr>
            </w:pPr>
            <w:r w:rsidRPr="00DA4926">
              <w:rPr>
                <w:rFonts w:ascii="Times New Roman" w:hAnsi="Times New Roman"/>
                <w:b/>
                <w:bCs/>
                <w:sz w:val="26"/>
                <w:szCs w:val="26"/>
              </w:rPr>
              <w:t>XVII</w:t>
            </w:r>
          </w:p>
        </w:tc>
        <w:tc>
          <w:tcPr>
            <w:tcW w:w="7711" w:type="dxa"/>
            <w:shd w:val="clear" w:color="auto" w:fill="auto"/>
            <w:vAlign w:val="center"/>
          </w:tcPr>
          <w:p w:rsidR="00DA2BB8" w:rsidRPr="00DA4926" w:rsidRDefault="00DA2BB8" w:rsidP="002747EC">
            <w:pPr>
              <w:widowControl w:val="0"/>
              <w:spacing w:after="0" w:line="240" w:lineRule="auto"/>
              <w:ind w:firstLine="76"/>
              <w:rPr>
                <w:rFonts w:ascii="Times New Roman" w:hAnsi="Times New Roman"/>
                <w:b/>
                <w:sz w:val="26"/>
                <w:szCs w:val="26"/>
              </w:rPr>
            </w:pPr>
            <w:r w:rsidRPr="00DA4926">
              <w:rPr>
                <w:rFonts w:ascii="Times New Roman" w:hAnsi="Times New Roman"/>
                <w:b/>
                <w:sz w:val="26"/>
                <w:szCs w:val="26"/>
              </w:rPr>
              <w:t>BAN QUẢN LÝ KKT TỈNH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b/>
                <w:sz w:val="26"/>
                <w:szCs w:val="26"/>
                <w:lang w:val="nl-NL"/>
              </w:rPr>
            </w:pPr>
            <w:r w:rsidRPr="00DA4926">
              <w:rPr>
                <w:rFonts w:ascii="Times New Roman" w:hAnsi="Times New Roman"/>
                <w:b/>
                <w:sz w:val="26"/>
                <w:szCs w:val="26"/>
                <w:lang w:val="nl-NL"/>
              </w:rPr>
              <w:t>35</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Quyết định chủ trương đầu tư của Ủy ban nhân dân cấp tỉnh (đối với dự án không thuộc diện cấp Giấy chứng nhận đăng ký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quyết định chủ trương đầu tư của Thủ tướng Chính phủ, UBND cấp tỉnh đối với dự án đầu tư không thuộc diện cấp Giấy chứng nhận đăng ký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đầu tư đối với dự án không thuộc diện quyết định chủ trương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đầu tư đối với dự án thuộc diện quyết định chủ trương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tên dự án đầu tư, tên và địa chỉ nhà đầu tư trong Giấy chứng nhận đăng ký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nội dung dự án đầu tư trong Giấy chứng nhận đăng ký đầu tư (đối với trường hợp không điều chỉnh quyết định chủ trương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Giấy chứng nhận đăng ký đầu tư đối với dự án đầu tư thuộc diện điều chỉnh quyết định chủ trương đầu tư của Ủy ban nhân dân cấp tỉnh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Giấy chứng nhận đăng ký đầu tư đối với dự án đầu tư thuộc diện điều chỉnh quyết định chủ trương đầu tư của Thủ tướng Chính phủ</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Chuyển nhượng dự án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dự án đầu tư trong trường hợp chia, tách, hợp nhất, sáp nhập, chuyển đổi loại hình tổ chức kinh tế</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đăng ký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Nộp lại Giấy chứng nhận đăng ký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Giãn tiến độ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Chấm dứt hoạt động của dự án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Đổi Giấy chứng nhận đăng ký đầu tư cho dự án hoạt động theo Giấy phép đầu tư, Giấy chứng nhận đầu tư hoặc giấy tờ khác có giá trị pháp lý tương đương</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Quyết định chủ trương đầu tư của Ban Quản lý</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 xml:space="preserve">Điều chỉnh quyết định chủ trương đầu tư của Ban Quản lý </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Giấy phép lao động cho người nước ngoài làm việc tại Việt Nam</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lao động cho người nước ngoài làm việc tại Việt Nam</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Xác nhận người lao động nước ngoài không thuộc diện cấp Giấy phép lao động</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Đăng ký Nội quy lao động của doanh nghiệp</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Giấy phép thành lập Văn phòng đại diện của Thương nhân nước ngoài tại Việt Nam</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Giấy phép xây dựng cho công trình thuộc dự án (Đối với công trình không thuộc khu công nghiệp, khu chế xuất, khu công nghệ cao đã có quy hoạch chi tiết tỷ lệ 1/500  được cơ quan có thẩm quyền phê duyệt)</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Giấy phép xây dựng cho công trình thuộc dự án</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xây dựng cho công trình thuộc dự án</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xây dựng cho công trình thuộc dự án</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Kiểm tra công tác nghiệm thu đưa công trình vào sử dụng</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Báo cáo kinh tế - kỹ thuật/Báo cáo kinh tế - kỹ thuật điều chỉnh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dự án/dự án điều chỉnh hoặc thẩm định thiết kế cơ sở/thiết kế cơ sở điều chỉnh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thiết kế, dự toán xây dựng/ thiết kế, dự toán xây dựng điều chỉnh.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Giao đất, cho thuê đất không thông qua hình thức đấu giá quyền sử dụng đất</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chấp thuận bản vẽ Tổng mặt bằng thuộc dự án đầu tư xây dựng công trình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chấp thuận bản vẽ điều chỉnh Tổng mặt bằng thuộc dự án đầu tư xây dựng công trình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phê duyệt nhiệm vụ quy hoạch chi tiết (tỷ lệ 1/500)</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phê duyệt đồ án quy hoạch chi tiết (tỷ lệ 1/500)</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bl>
    <w:p w:rsidR="00B63D4B" w:rsidRPr="004A41C5" w:rsidRDefault="00B63D4B" w:rsidP="009B129F">
      <w:pPr>
        <w:spacing w:after="0" w:line="240" w:lineRule="auto"/>
        <w:jc w:val="right"/>
        <w:rPr>
          <w:rFonts w:ascii="Times New Roman" w:hAnsi="Times New Roman"/>
          <w:sz w:val="28"/>
          <w:szCs w:val="28"/>
        </w:rPr>
      </w:pPr>
    </w:p>
    <w:sectPr w:rsidR="00B63D4B" w:rsidRPr="004A41C5" w:rsidSect="00DA4926">
      <w:headerReference w:type="default" r:id="rId13"/>
      <w:footerReference w:type="default" r:id="rId14"/>
      <w:headerReference w:type="first" r:id="rId15"/>
      <w:pgSz w:w="11907" w:h="16840" w:code="9"/>
      <w:pgMar w:top="1134" w:right="1134" w:bottom="851" w:left="1701" w:header="42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AAA" w:rsidRDefault="00D13AAA" w:rsidP="00F9493D">
      <w:pPr>
        <w:spacing w:after="0" w:line="240" w:lineRule="auto"/>
      </w:pPr>
      <w:r>
        <w:separator/>
      </w:r>
    </w:p>
  </w:endnote>
  <w:endnote w:type="continuationSeparator" w:id="0">
    <w:p w:rsidR="00D13AAA" w:rsidRDefault="00D13AAA"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26" w:rsidRPr="00DA4926" w:rsidRDefault="00DA4926" w:rsidP="00DA4926">
    <w:pPr>
      <w:pStyle w:val="Foote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AAA" w:rsidRDefault="00D13AAA" w:rsidP="00F9493D">
      <w:pPr>
        <w:spacing w:after="0" w:line="240" w:lineRule="auto"/>
      </w:pPr>
      <w:r>
        <w:separator/>
      </w:r>
    </w:p>
  </w:footnote>
  <w:footnote w:type="continuationSeparator" w:id="0">
    <w:p w:rsidR="00D13AAA" w:rsidRDefault="00D13AAA" w:rsidP="00F9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847006"/>
      <w:docPartObj>
        <w:docPartGallery w:val="Page Numbers (Top of Page)"/>
        <w:docPartUnique/>
      </w:docPartObj>
    </w:sdtPr>
    <w:sdtEndPr>
      <w:rPr>
        <w:rFonts w:ascii="Times New Roman" w:hAnsi="Times New Roman"/>
        <w:noProof/>
        <w:sz w:val="26"/>
        <w:szCs w:val="26"/>
      </w:rPr>
    </w:sdtEndPr>
    <w:sdtContent>
      <w:p w:rsidR="00F00520" w:rsidRPr="009B129F" w:rsidRDefault="00F00520" w:rsidP="00E24C7C">
        <w:pPr>
          <w:pStyle w:val="Header"/>
          <w:spacing w:after="0" w:line="240" w:lineRule="auto"/>
          <w:jc w:val="center"/>
          <w:rPr>
            <w:rFonts w:ascii="Times New Roman" w:hAnsi="Times New Roman"/>
            <w:sz w:val="26"/>
            <w:szCs w:val="26"/>
          </w:rPr>
        </w:pPr>
        <w:r w:rsidRPr="009B129F">
          <w:rPr>
            <w:rFonts w:ascii="Times New Roman" w:hAnsi="Times New Roman"/>
            <w:sz w:val="26"/>
            <w:szCs w:val="26"/>
          </w:rPr>
          <w:fldChar w:fldCharType="begin"/>
        </w:r>
        <w:r w:rsidRPr="009B129F">
          <w:rPr>
            <w:rFonts w:ascii="Times New Roman" w:hAnsi="Times New Roman"/>
            <w:sz w:val="26"/>
            <w:szCs w:val="26"/>
          </w:rPr>
          <w:instrText xml:space="preserve"> PAGE   \* MERGEFORMAT </w:instrText>
        </w:r>
        <w:r w:rsidRPr="009B129F">
          <w:rPr>
            <w:rFonts w:ascii="Times New Roman" w:hAnsi="Times New Roman"/>
            <w:sz w:val="26"/>
            <w:szCs w:val="26"/>
          </w:rPr>
          <w:fldChar w:fldCharType="separate"/>
        </w:r>
        <w:r w:rsidR="00461716">
          <w:rPr>
            <w:rFonts w:ascii="Times New Roman" w:hAnsi="Times New Roman"/>
            <w:noProof/>
            <w:sz w:val="26"/>
            <w:szCs w:val="26"/>
          </w:rPr>
          <w:t>22</w:t>
        </w:r>
        <w:r w:rsidRPr="009B129F">
          <w:rPr>
            <w:rFonts w:ascii="Times New Roman" w:hAnsi="Times New Roman"/>
            <w:noProof/>
            <w:sz w:val="26"/>
            <w:szCs w:val="26"/>
          </w:rPr>
          <w:fldChar w:fldCharType="end"/>
        </w:r>
      </w:p>
    </w:sdtContent>
  </w:sdt>
  <w:p w:rsidR="00F00520" w:rsidRDefault="00F005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20" w:rsidRDefault="00F00520">
    <w:pPr>
      <w:pStyle w:val="Header"/>
      <w:jc w:val="center"/>
    </w:pPr>
  </w:p>
  <w:p w:rsidR="00F00520" w:rsidRDefault="00F00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A6F82"/>
    <w:multiLevelType w:val="hybridMultilevel"/>
    <w:tmpl w:val="5CC8F6BA"/>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55B39"/>
    <w:multiLevelType w:val="hybridMultilevel"/>
    <w:tmpl w:val="E9B8F97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3D5E95"/>
    <w:multiLevelType w:val="hybridMultilevel"/>
    <w:tmpl w:val="AE9E7AF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8F16E7"/>
    <w:multiLevelType w:val="hybridMultilevel"/>
    <w:tmpl w:val="88941394"/>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9E0CA9"/>
    <w:multiLevelType w:val="hybridMultilevel"/>
    <w:tmpl w:val="C7C8F2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D1121E"/>
    <w:multiLevelType w:val="hybridMultilevel"/>
    <w:tmpl w:val="555411C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5028D"/>
    <w:multiLevelType w:val="hybridMultilevel"/>
    <w:tmpl w:val="1B88A7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81239E"/>
    <w:multiLevelType w:val="hybridMultilevel"/>
    <w:tmpl w:val="21C4DC6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BC7C79"/>
    <w:multiLevelType w:val="hybridMultilevel"/>
    <w:tmpl w:val="F8C2B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B466D7"/>
    <w:multiLevelType w:val="hybridMultilevel"/>
    <w:tmpl w:val="905A7774"/>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7858AF"/>
    <w:multiLevelType w:val="hybridMultilevel"/>
    <w:tmpl w:val="EB1068A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670A25"/>
    <w:multiLevelType w:val="hybridMultilevel"/>
    <w:tmpl w:val="A0881C34"/>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263478"/>
    <w:multiLevelType w:val="hybridMultilevel"/>
    <w:tmpl w:val="30D6E0F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080B48"/>
    <w:multiLevelType w:val="hybridMultilevel"/>
    <w:tmpl w:val="0156BD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D2590C"/>
    <w:multiLevelType w:val="hybridMultilevel"/>
    <w:tmpl w:val="BAA289C6"/>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187156"/>
    <w:multiLevelType w:val="hybridMultilevel"/>
    <w:tmpl w:val="7696CC7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522102"/>
    <w:multiLevelType w:val="hybridMultilevel"/>
    <w:tmpl w:val="204E9D2A"/>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030980"/>
    <w:multiLevelType w:val="hybridMultilevel"/>
    <w:tmpl w:val="23968DA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7"/>
  </w:num>
  <w:num w:numId="4">
    <w:abstractNumId w:val="15"/>
  </w:num>
  <w:num w:numId="5">
    <w:abstractNumId w:val="13"/>
  </w:num>
  <w:num w:numId="6">
    <w:abstractNumId w:val="2"/>
  </w:num>
  <w:num w:numId="7">
    <w:abstractNumId w:val="6"/>
  </w:num>
  <w:num w:numId="8">
    <w:abstractNumId w:val="14"/>
  </w:num>
  <w:num w:numId="9">
    <w:abstractNumId w:val="11"/>
  </w:num>
  <w:num w:numId="10">
    <w:abstractNumId w:val="3"/>
  </w:num>
  <w:num w:numId="11">
    <w:abstractNumId w:val="16"/>
  </w:num>
  <w:num w:numId="12">
    <w:abstractNumId w:val="4"/>
  </w:num>
  <w:num w:numId="13">
    <w:abstractNumId w:val="1"/>
  </w:num>
  <w:num w:numId="14">
    <w:abstractNumId w:val="7"/>
  </w:num>
  <w:num w:numId="15">
    <w:abstractNumId w:val="12"/>
  </w:num>
  <w:num w:numId="16">
    <w:abstractNumId w:val="0"/>
  </w:num>
  <w:num w:numId="17">
    <w:abstractNumId w:val="8"/>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2CDE"/>
    <w:rsid w:val="000059CC"/>
    <w:rsid w:val="00006019"/>
    <w:rsid w:val="000107B1"/>
    <w:rsid w:val="000225A6"/>
    <w:rsid w:val="00024560"/>
    <w:rsid w:val="0003352F"/>
    <w:rsid w:val="00040E20"/>
    <w:rsid w:val="00042124"/>
    <w:rsid w:val="00054A1C"/>
    <w:rsid w:val="000668B4"/>
    <w:rsid w:val="00072F07"/>
    <w:rsid w:val="000757CA"/>
    <w:rsid w:val="00076F13"/>
    <w:rsid w:val="00093221"/>
    <w:rsid w:val="000A502A"/>
    <w:rsid w:val="000A5DFF"/>
    <w:rsid w:val="000A6D7E"/>
    <w:rsid w:val="000A7045"/>
    <w:rsid w:val="000B4950"/>
    <w:rsid w:val="000B4C57"/>
    <w:rsid w:val="000C20E8"/>
    <w:rsid w:val="000E6360"/>
    <w:rsid w:val="001079FF"/>
    <w:rsid w:val="00111FE0"/>
    <w:rsid w:val="00131DD3"/>
    <w:rsid w:val="00134199"/>
    <w:rsid w:val="001341F0"/>
    <w:rsid w:val="001440B5"/>
    <w:rsid w:val="0019413E"/>
    <w:rsid w:val="001A039A"/>
    <w:rsid w:val="001A77E7"/>
    <w:rsid w:val="001C0260"/>
    <w:rsid w:val="001C44F1"/>
    <w:rsid w:val="001C4F92"/>
    <w:rsid w:val="001D2E6E"/>
    <w:rsid w:val="001D5854"/>
    <w:rsid w:val="001E0E22"/>
    <w:rsid w:val="001E3F0F"/>
    <w:rsid w:val="001E4BE2"/>
    <w:rsid w:val="001F4DF6"/>
    <w:rsid w:val="0020109E"/>
    <w:rsid w:val="0020121E"/>
    <w:rsid w:val="00205056"/>
    <w:rsid w:val="0022074F"/>
    <w:rsid w:val="00220DC1"/>
    <w:rsid w:val="00230906"/>
    <w:rsid w:val="00234085"/>
    <w:rsid w:val="00240A89"/>
    <w:rsid w:val="00245DD1"/>
    <w:rsid w:val="00253F0E"/>
    <w:rsid w:val="0025761F"/>
    <w:rsid w:val="0026790D"/>
    <w:rsid w:val="00270DBA"/>
    <w:rsid w:val="002747EC"/>
    <w:rsid w:val="002753BA"/>
    <w:rsid w:val="002804E6"/>
    <w:rsid w:val="00290287"/>
    <w:rsid w:val="002B19A4"/>
    <w:rsid w:val="002B3390"/>
    <w:rsid w:val="002C4E6B"/>
    <w:rsid w:val="002D19FB"/>
    <w:rsid w:val="002D2205"/>
    <w:rsid w:val="002D6BFD"/>
    <w:rsid w:val="003029F1"/>
    <w:rsid w:val="003104E2"/>
    <w:rsid w:val="00334DC4"/>
    <w:rsid w:val="003454A8"/>
    <w:rsid w:val="00346B8D"/>
    <w:rsid w:val="0035339A"/>
    <w:rsid w:val="00354343"/>
    <w:rsid w:val="00355D52"/>
    <w:rsid w:val="00361A9B"/>
    <w:rsid w:val="00363703"/>
    <w:rsid w:val="00363A9D"/>
    <w:rsid w:val="00365CDB"/>
    <w:rsid w:val="00371473"/>
    <w:rsid w:val="00375420"/>
    <w:rsid w:val="00375C87"/>
    <w:rsid w:val="00375E4F"/>
    <w:rsid w:val="00381E41"/>
    <w:rsid w:val="00382F44"/>
    <w:rsid w:val="0039620B"/>
    <w:rsid w:val="003A374A"/>
    <w:rsid w:val="003A7F26"/>
    <w:rsid w:val="003B0229"/>
    <w:rsid w:val="003C4393"/>
    <w:rsid w:val="003F6D11"/>
    <w:rsid w:val="00406DF3"/>
    <w:rsid w:val="00407736"/>
    <w:rsid w:val="0041009E"/>
    <w:rsid w:val="00416EAE"/>
    <w:rsid w:val="00420224"/>
    <w:rsid w:val="004202EE"/>
    <w:rsid w:val="00421A61"/>
    <w:rsid w:val="00440229"/>
    <w:rsid w:val="00453644"/>
    <w:rsid w:val="00457BAA"/>
    <w:rsid w:val="004609A4"/>
    <w:rsid w:val="00461716"/>
    <w:rsid w:val="0047013A"/>
    <w:rsid w:val="0047538F"/>
    <w:rsid w:val="00481136"/>
    <w:rsid w:val="004A416D"/>
    <w:rsid w:val="004A41C5"/>
    <w:rsid w:val="004B72A8"/>
    <w:rsid w:val="004C0015"/>
    <w:rsid w:val="004C6966"/>
    <w:rsid w:val="004E000F"/>
    <w:rsid w:val="004F4463"/>
    <w:rsid w:val="004F540E"/>
    <w:rsid w:val="004F59D1"/>
    <w:rsid w:val="004F7446"/>
    <w:rsid w:val="005105BE"/>
    <w:rsid w:val="0051234B"/>
    <w:rsid w:val="005130F6"/>
    <w:rsid w:val="00524D7D"/>
    <w:rsid w:val="005258DF"/>
    <w:rsid w:val="00532F54"/>
    <w:rsid w:val="00533DCB"/>
    <w:rsid w:val="00537476"/>
    <w:rsid w:val="00541582"/>
    <w:rsid w:val="005439CB"/>
    <w:rsid w:val="00546B20"/>
    <w:rsid w:val="005561D7"/>
    <w:rsid w:val="00566BE2"/>
    <w:rsid w:val="00567AA4"/>
    <w:rsid w:val="005776F4"/>
    <w:rsid w:val="0058445A"/>
    <w:rsid w:val="005863FF"/>
    <w:rsid w:val="00590314"/>
    <w:rsid w:val="005956C4"/>
    <w:rsid w:val="005B0228"/>
    <w:rsid w:val="005B6B59"/>
    <w:rsid w:val="005C09C8"/>
    <w:rsid w:val="005C20C2"/>
    <w:rsid w:val="005C5C49"/>
    <w:rsid w:val="005D556E"/>
    <w:rsid w:val="005E0EA1"/>
    <w:rsid w:val="005F2B07"/>
    <w:rsid w:val="005F6581"/>
    <w:rsid w:val="00605492"/>
    <w:rsid w:val="00612BC7"/>
    <w:rsid w:val="006142C5"/>
    <w:rsid w:val="00616248"/>
    <w:rsid w:val="00616382"/>
    <w:rsid w:val="00631720"/>
    <w:rsid w:val="0064180E"/>
    <w:rsid w:val="00647028"/>
    <w:rsid w:val="00653070"/>
    <w:rsid w:val="00662D33"/>
    <w:rsid w:val="00664570"/>
    <w:rsid w:val="006645B5"/>
    <w:rsid w:val="00670D9B"/>
    <w:rsid w:val="0067642B"/>
    <w:rsid w:val="00680FF4"/>
    <w:rsid w:val="00682147"/>
    <w:rsid w:val="00682476"/>
    <w:rsid w:val="00684C0D"/>
    <w:rsid w:val="00693289"/>
    <w:rsid w:val="00693F59"/>
    <w:rsid w:val="006A1C12"/>
    <w:rsid w:val="006A3DE9"/>
    <w:rsid w:val="006A5864"/>
    <w:rsid w:val="006B729E"/>
    <w:rsid w:val="006C3FFC"/>
    <w:rsid w:val="006C5495"/>
    <w:rsid w:val="006D79AD"/>
    <w:rsid w:val="006E5318"/>
    <w:rsid w:val="006F5924"/>
    <w:rsid w:val="006F71E7"/>
    <w:rsid w:val="007056D8"/>
    <w:rsid w:val="00706421"/>
    <w:rsid w:val="00711C7C"/>
    <w:rsid w:val="00721246"/>
    <w:rsid w:val="007222A6"/>
    <w:rsid w:val="007225C7"/>
    <w:rsid w:val="0074066F"/>
    <w:rsid w:val="0075227E"/>
    <w:rsid w:val="00755F03"/>
    <w:rsid w:val="007715E5"/>
    <w:rsid w:val="00772384"/>
    <w:rsid w:val="007756C0"/>
    <w:rsid w:val="007839B3"/>
    <w:rsid w:val="007B2222"/>
    <w:rsid w:val="007B5C30"/>
    <w:rsid w:val="007C4A7C"/>
    <w:rsid w:val="007C5BDC"/>
    <w:rsid w:val="007D5980"/>
    <w:rsid w:val="007D7CEC"/>
    <w:rsid w:val="007E3034"/>
    <w:rsid w:val="007E3746"/>
    <w:rsid w:val="007E6326"/>
    <w:rsid w:val="00806006"/>
    <w:rsid w:val="00817F42"/>
    <w:rsid w:val="00835B91"/>
    <w:rsid w:val="008377F0"/>
    <w:rsid w:val="00852EF3"/>
    <w:rsid w:val="0086027D"/>
    <w:rsid w:val="008628E3"/>
    <w:rsid w:val="00876265"/>
    <w:rsid w:val="00882587"/>
    <w:rsid w:val="00890B7D"/>
    <w:rsid w:val="008B7733"/>
    <w:rsid w:val="008D1D51"/>
    <w:rsid w:val="008D47CC"/>
    <w:rsid w:val="008E179D"/>
    <w:rsid w:val="008E1D7F"/>
    <w:rsid w:val="008E793A"/>
    <w:rsid w:val="008F4BD1"/>
    <w:rsid w:val="008F72E6"/>
    <w:rsid w:val="00911D28"/>
    <w:rsid w:val="0091232C"/>
    <w:rsid w:val="00913FC6"/>
    <w:rsid w:val="00915E09"/>
    <w:rsid w:val="00916210"/>
    <w:rsid w:val="00916FAC"/>
    <w:rsid w:val="0091764F"/>
    <w:rsid w:val="00917B75"/>
    <w:rsid w:val="00925099"/>
    <w:rsid w:val="009273DA"/>
    <w:rsid w:val="00927789"/>
    <w:rsid w:val="00932AF6"/>
    <w:rsid w:val="00940DF4"/>
    <w:rsid w:val="00945CC8"/>
    <w:rsid w:val="00957167"/>
    <w:rsid w:val="00964223"/>
    <w:rsid w:val="009643E1"/>
    <w:rsid w:val="0096779E"/>
    <w:rsid w:val="009867AC"/>
    <w:rsid w:val="009910E9"/>
    <w:rsid w:val="009B129F"/>
    <w:rsid w:val="009B1D85"/>
    <w:rsid w:val="009C3729"/>
    <w:rsid w:val="009C57E9"/>
    <w:rsid w:val="009D1E3C"/>
    <w:rsid w:val="009D2A83"/>
    <w:rsid w:val="009E00C2"/>
    <w:rsid w:val="009F1241"/>
    <w:rsid w:val="009F3C2D"/>
    <w:rsid w:val="009F4239"/>
    <w:rsid w:val="00A00FF1"/>
    <w:rsid w:val="00A044AE"/>
    <w:rsid w:val="00A05F88"/>
    <w:rsid w:val="00A0653E"/>
    <w:rsid w:val="00A146D1"/>
    <w:rsid w:val="00A242BE"/>
    <w:rsid w:val="00A243C4"/>
    <w:rsid w:val="00A33AF6"/>
    <w:rsid w:val="00A35B29"/>
    <w:rsid w:val="00A46E5C"/>
    <w:rsid w:val="00A52CCB"/>
    <w:rsid w:val="00A56BAE"/>
    <w:rsid w:val="00A80359"/>
    <w:rsid w:val="00A87479"/>
    <w:rsid w:val="00A92F4A"/>
    <w:rsid w:val="00A97EB7"/>
    <w:rsid w:val="00AA5125"/>
    <w:rsid w:val="00AB4354"/>
    <w:rsid w:val="00AE0F91"/>
    <w:rsid w:val="00AF6046"/>
    <w:rsid w:val="00B13304"/>
    <w:rsid w:val="00B13D3A"/>
    <w:rsid w:val="00B20107"/>
    <w:rsid w:val="00B22732"/>
    <w:rsid w:val="00B22D77"/>
    <w:rsid w:val="00B33DD0"/>
    <w:rsid w:val="00B36C82"/>
    <w:rsid w:val="00B37A9A"/>
    <w:rsid w:val="00B425C0"/>
    <w:rsid w:val="00B435ED"/>
    <w:rsid w:val="00B43CCF"/>
    <w:rsid w:val="00B46B4A"/>
    <w:rsid w:val="00B61A77"/>
    <w:rsid w:val="00B63D4B"/>
    <w:rsid w:val="00B6644A"/>
    <w:rsid w:val="00B75468"/>
    <w:rsid w:val="00B75B6D"/>
    <w:rsid w:val="00B830F3"/>
    <w:rsid w:val="00B95913"/>
    <w:rsid w:val="00B95EBF"/>
    <w:rsid w:val="00BB0999"/>
    <w:rsid w:val="00BB19BE"/>
    <w:rsid w:val="00BB2D2F"/>
    <w:rsid w:val="00BC078A"/>
    <w:rsid w:val="00BD4FAE"/>
    <w:rsid w:val="00BD6709"/>
    <w:rsid w:val="00BF5CA9"/>
    <w:rsid w:val="00BF6EDC"/>
    <w:rsid w:val="00C05E4F"/>
    <w:rsid w:val="00C24083"/>
    <w:rsid w:val="00C25A73"/>
    <w:rsid w:val="00C25D12"/>
    <w:rsid w:val="00C25EDA"/>
    <w:rsid w:val="00C31507"/>
    <w:rsid w:val="00C40576"/>
    <w:rsid w:val="00C43287"/>
    <w:rsid w:val="00C529E3"/>
    <w:rsid w:val="00C57A76"/>
    <w:rsid w:val="00C708E0"/>
    <w:rsid w:val="00C73961"/>
    <w:rsid w:val="00C761E8"/>
    <w:rsid w:val="00C77EED"/>
    <w:rsid w:val="00C828F5"/>
    <w:rsid w:val="00C82D33"/>
    <w:rsid w:val="00C85EE1"/>
    <w:rsid w:val="00C91796"/>
    <w:rsid w:val="00C9769F"/>
    <w:rsid w:val="00CB3933"/>
    <w:rsid w:val="00CC4E00"/>
    <w:rsid w:val="00CC7B11"/>
    <w:rsid w:val="00CD0368"/>
    <w:rsid w:val="00CE060D"/>
    <w:rsid w:val="00CE127A"/>
    <w:rsid w:val="00CF22B6"/>
    <w:rsid w:val="00CF6911"/>
    <w:rsid w:val="00CF7737"/>
    <w:rsid w:val="00D13AAA"/>
    <w:rsid w:val="00D1542D"/>
    <w:rsid w:val="00D15BB6"/>
    <w:rsid w:val="00D20921"/>
    <w:rsid w:val="00D335BD"/>
    <w:rsid w:val="00D44505"/>
    <w:rsid w:val="00D53033"/>
    <w:rsid w:val="00D5428D"/>
    <w:rsid w:val="00D5614C"/>
    <w:rsid w:val="00D56770"/>
    <w:rsid w:val="00D612BF"/>
    <w:rsid w:val="00D63CA5"/>
    <w:rsid w:val="00D73860"/>
    <w:rsid w:val="00DA2BB8"/>
    <w:rsid w:val="00DA4926"/>
    <w:rsid w:val="00DA5CC6"/>
    <w:rsid w:val="00DB4EBD"/>
    <w:rsid w:val="00DC3C59"/>
    <w:rsid w:val="00DC4434"/>
    <w:rsid w:val="00DD2ECE"/>
    <w:rsid w:val="00DE517F"/>
    <w:rsid w:val="00E00742"/>
    <w:rsid w:val="00E043C8"/>
    <w:rsid w:val="00E172EC"/>
    <w:rsid w:val="00E17F4B"/>
    <w:rsid w:val="00E22475"/>
    <w:rsid w:val="00E24C7C"/>
    <w:rsid w:val="00E263AB"/>
    <w:rsid w:val="00E2655C"/>
    <w:rsid w:val="00E42ECD"/>
    <w:rsid w:val="00E4356A"/>
    <w:rsid w:val="00E4377D"/>
    <w:rsid w:val="00E457D2"/>
    <w:rsid w:val="00E51938"/>
    <w:rsid w:val="00E51EF6"/>
    <w:rsid w:val="00E53A97"/>
    <w:rsid w:val="00E54225"/>
    <w:rsid w:val="00E7571F"/>
    <w:rsid w:val="00E81E4F"/>
    <w:rsid w:val="00E851A6"/>
    <w:rsid w:val="00E95EEC"/>
    <w:rsid w:val="00EB7362"/>
    <w:rsid w:val="00EC6622"/>
    <w:rsid w:val="00EE2FA0"/>
    <w:rsid w:val="00EE6A93"/>
    <w:rsid w:val="00F00520"/>
    <w:rsid w:val="00F02C45"/>
    <w:rsid w:val="00F139ED"/>
    <w:rsid w:val="00F14D91"/>
    <w:rsid w:val="00F15166"/>
    <w:rsid w:val="00F16101"/>
    <w:rsid w:val="00F247BC"/>
    <w:rsid w:val="00F3440F"/>
    <w:rsid w:val="00F5040E"/>
    <w:rsid w:val="00F51BE5"/>
    <w:rsid w:val="00F54F37"/>
    <w:rsid w:val="00F6626A"/>
    <w:rsid w:val="00F727C9"/>
    <w:rsid w:val="00F74FA4"/>
    <w:rsid w:val="00F7735A"/>
    <w:rsid w:val="00F83449"/>
    <w:rsid w:val="00F848C2"/>
    <w:rsid w:val="00F9493D"/>
    <w:rsid w:val="00F975F7"/>
    <w:rsid w:val="00FC23A3"/>
    <w:rsid w:val="00FD39C5"/>
    <w:rsid w:val="00FD5896"/>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60968505">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78423703">
      <w:bodyDiv w:val="1"/>
      <w:marLeft w:val="0"/>
      <w:marRight w:val="0"/>
      <w:marTop w:val="0"/>
      <w:marBottom w:val="0"/>
      <w:divBdr>
        <w:top w:val="none" w:sz="0" w:space="0" w:color="auto"/>
        <w:left w:val="none" w:sz="0" w:space="0" w:color="auto"/>
        <w:bottom w:val="none" w:sz="0" w:space="0" w:color="auto"/>
        <w:right w:val="none" w:sz="0" w:space="0" w:color="auto"/>
      </w:divBdr>
    </w:div>
    <w:div w:id="52043168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692456547">
      <w:bodyDiv w:val="1"/>
      <w:marLeft w:val="0"/>
      <w:marRight w:val="0"/>
      <w:marTop w:val="0"/>
      <w:marBottom w:val="0"/>
      <w:divBdr>
        <w:top w:val="none" w:sz="0" w:space="0" w:color="auto"/>
        <w:left w:val="none" w:sz="0" w:space="0" w:color="auto"/>
        <w:bottom w:val="none" w:sz="0" w:space="0" w:color="auto"/>
        <w:right w:val="none" w:sz="0" w:space="0" w:color="auto"/>
      </w:divBdr>
    </w:div>
    <w:div w:id="721289890">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8126681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023088571">
      <w:bodyDiv w:val="1"/>
      <w:marLeft w:val="0"/>
      <w:marRight w:val="0"/>
      <w:marTop w:val="0"/>
      <w:marBottom w:val="0"/>
      <w:divBdr>
        <w:top w:val="none" w:sz="0" w:space="0" w:color="auto"/>
        <w:left w:val="none" w:sz="0" w:space="0" w:color="auto"/>
        <w:bottom w:val="none" w:sz="0" w:space="0" w:color="auto"/>
        <w:right w:val="none" w:sz="0" w:space="0" w:color="auto"/>
      </w:divBdr>
    </w:div>
    <w:div w:id="1131560000">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213880009">
      <w:bodyDiv w:val="1"/>
      <w:marLeft w:val="0"/>
      <w:marRight w:val="0"/>
      <w:marTop w:val="0"/>
      <w:marBottom w:val="0"/>
      <w:divBdr>
        <w:top w:val="none" w:sz="0" w:space="0" w:color="auto"/>
        <w:left w:val="none" w:sz="0" w:space="0" w:color="auto"/>
        <w:bottom w:val="none" w:sz="0" w:space="0" w:color="auto"/>
        <w:right w:val="none" w:sz="0" w:space="0" w:color="auto"/>
      </w:divBdr>
    </w:div>
    <w:div w:id="1213882886">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440756353">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23239966">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tai-chinh-nha-nuoc/nghi-dinh-151-2017-nd-cp-huong-dan-luat-quan-ly-su-dung-tai-san-cong-354145.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2B2D-880A-4684-974C-F35A5A246B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B071AB-FF08-4849-8AD6-C7577392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3807F7-18DF-4C72-B21D-50B9751BEC75}">
  <ds:schemaRefs>
    <ds:schemaRef ds:uri="http://schemas.microsoft.com/sharepoint/v3/contenttype/forms"/>
  </ds:schemaRefs>
</ds:datastoreItem>
</file>

<file path=customXml/itemProps4.xml><?xml version="1.0" encoding="utf-8"?>
<ds:datastoreItem xmlns:ds="http://schemas.openxmlformats.org/officeDocument/2006/customXml" ds:itemID="{C9D1D57E-5A21-4706-B8AB-3390CBD1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7523</Words>
  <Characters>42884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50307</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TungHacker</dc:creator>
  <cp:lastModifiedBy>Thanh Cong</cp:lastModifiedBy>
  <cp:revision>2</cp:revision>
  <cp:lastPrinted>2020-06-22T09:18:00Z</cp:lastPrinted>
  <dcterms:created xsi:type="dcterms:W3CDTF">2024-11-15T01:42:00Z</dcterms:created>
  <dcterms:modified xsi:type="dcterms:W3CDTF">2024-11-15T01:42:00Z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85500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